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D96480" w:rsidRPr="00D96480" w:rsidRDefault="00D96480" w:rsidP="00D96480">
            <w:pPr>
              <w:jc w:val="both"/>
              <w:rPr>
                <w:rFonts w:ascii="Arial" w:hAnsi="Arial"/>
                <w:b/>
                <w:bCs/>
                <w:noProof w:val="0"/>
              </w:rPr>
            </w:pPr>
            <w:r w:rsidRPr="00D96480">
              <w:rPr>
                <w:rFonts w:ascii="Arial" w:hAnsi="Arial"/>
                <w:b/>
                <w:bCs/>
                <w:noProof w:val="0"/>
                <w:rtl/>
              </w:rPr>
              <w:t>כבוד השופטת שירי היימן,</w:t>
            </w:r>
          </w:p>
          <w:p w:rsidR="006816EC" w:rsidRPr="00D96480" w:rsidRDefault="00D96480" w:rsidP="00D96480">
            <w:pPr>
              <w:jc w:val="both"/>
              <w:rPr>
                <w:noProof w:val="0"/>
              </w:rPr>
            </w:pPr>
            <w:r w:rsidRPr="00D96480">
              <w:rPr>
                <w:rFonts w:ascii="Arial" w:hAnsi="Arial"/>
                <w:b/>
                <w:bCs/>
                <w:noProof w:val="0"/>
                <w:rtl/>
              </w:rPr>
              <w:t>סגנית נשיאה לענייני משפחה-מחוז חיפה</w:t>
            </w:r>
          </w:p>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AD67F1" w:rsidRDefault="00E20A61">
                <w:pPr>
                  <w:rPr>
                    <w:rFonts w:ascii="Arial (W1)" w:hAnsi="Arial (W1)"/>
                    <w:b/>
                    <w:bCs/>
                    <w:noProof w:val="0"/>
                    <w:sz w:val="28"/>
                    <w:szCs w:val="28"/>
                  </w:rPr>
                </w:pPr>
                <w:r>
                  <w:rPr>
                    <w:rFonts w:hint="cs"/>
                    <w:b/>
                    <w:bCs/>
                    <w:noProof w:val="0"/>
                    <w:sz w:val="28"/>
                    <w:rtl/>
                  </w:rPr>
                  <w:t>תובעת</w:t>
                </w:r>
              </w:p>
            </w:sdtContent>
          </w:sdt>
        </w:tc>
        <w:tc>
          <w:tcPr>
            <w:tcW w:w="5571" w:type="dxa"/>
          </w:tcPr>
          <w:p w:rsidR="006816EC" w:rsidRDefault="006816EC">
            <w:pPr>
              <w:rPr>
                <w:rFonts w:ascii="Arial (W1)" w:hAnsi="Arial (W1)"/>
                <w:b/>
                <w:bCs/>
                <w:noProof w:val="0"/>
                <w:sz w:val="28"/>
                <w:szCs w:val="28"/>
                <w:rtl/>
              </w:rPr>
            </w:pPr>
          </w:p>
          <w:p w:rsidR="006816EC" w:rsidRDefault="00932054" w:rsidP="007B61A4">
            <w:pPr>
              <w:rPr>
                <w:rFonts w:ascii="Arial (W1)" w:hAnsi="Arial (W1)"/>
                <w:b/>
                <w:bCs/>
                <w:noProof w:val="0"/>
                <w:sz w:val="28"/>
                <w:szCs w:val="28"/>
              </w:rPr>
            </w:pPr>
            <w:sdt>
              <w:sdtPr>
                <w:rPr>
                  <w:rFonts w:hint="cs"/>
                  <w:b/>
                  <w:bCs/>
                  <w:noProof w:val="0"/>
                  <w:sz w:val="28"/>
                  <w:rtl/>
                </w:rPr>
                <w:alias w:val="1478"/>
                <w:tag w:val="1478"/>
                <w:id w:val="160126198"/>
                <w:text w:multiLine="1"/>
              </w:sdtPr>
              <w:sdtEndPr/>
              <w:sdtContent>
                <w:r w:rsidR="007B61A4">
                  <w:rPr>
                    <w:rFonts w:hint="cs"/>
                    <w:b/>
                    <w:bCs/>
                    <w:noProof w:val="0"/>
                    <w:sz w:val="28"/>
                    <w:rtl/>
                  </w:rPr>
                  <w:t>ז. א</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D96480">
                  <w:rPr>
                    <w:rFonts w:hint="eastAsia"/>
                    <w:b/>
                    <w:bCs/>
                    <w:noProof w:val="0"/>
                    <w:sz w:val="28"/>
                    <w:rtl/>
                  </w:rPr>
                  <w:t>ת"ז</w:t>
                </w:r>
              </w:sdtContent>
            </w:sdt>
            <w:r w:rsidR="009C358E" w:rsidRPr="009C358E">
              <w:rPr>
                <w:rFonts w:hint="cs"/>
                <w:b/>
                <w:bCs/>
                <w:noProof w:val="0"/>
                <w:sz w:val="28"/>
                <w:rtl/>
              </w:rPr>
              <w:t xml:space="preserve"> </w:t>
            </w:r>
            <w:r w:rsidR="007B61A4">
              <w:rPr>
                <w:rFonts w:hint="cs"/>
                <w:b/>
                <w:bCs/>
                <w:noProof w:val="0"/>
                <w:sz w:val="28"/>
                <w:rtl/>
              </w:rPr>
              <w:t>***</w:t>
            </w:r>
          </w:p>
        </w:tc>
      </w:tr>
      <w:tr w:rsidR="006816EC" w:rsidTr="006816EC">
        <w:trPr>
          <w:jc w:val="center"/>
        </w:trPr>
        <w:tc>
          <w:tcPr>
            <w:tcW w:w="8820" w:type="dxa"/>
            <w:gridSpan w:val="3"/>
          </w:tcPr>
          <w:p w:rsidR="006816EC" w:rsidRPr="00E20A61" w:rsidRDefault="00E20A61" w:rsidP="00E20A61">
            <w:pPr>
              <w:jc w:val="center"/>
              <w:rPr>
                <w:rFonts w:ascii="Arial (W1)" w:hAnsi="Arial (W1)"/>
                <w:noProof w:val="0"/>
                <w:rtl/>
              </w:rPr>
            </w:pPr>
            <w:r w:rsidRPr="00E20A61">
              <w:rPr>
                <w:rFonts w:ascii="Arial (W1)" w:hAnsi="Arial (W1)" w:hint="cs"/>
                <w:noProof w:val="0"/>
                <w:rtl/>
              </w:rPr>
              <w:t>ע"י עו"ד איתני אהרוני</w:t>
            </w:r>
          </w:p>
          <w:p w:rsidR="00E20A61" w:rsidRDefault="00E20A61" w:rsidP="00E20A61">
            <w:pPr>
              <w:jc w:val="cente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932054">
            <w:pPr>
              <w:rPr>
                <w:rFonts w:ascii="Arial (W1)" w:hAnsi="Arial (W1)"/>
                <w:b/>
                <w:bCs/>
                <w:noProof w:val="0"/>
                <w:sz w:val="28"/>
                <w:szCs w:val="28"/>
              </w:rPr>
            </w:pPr>
            <w:sdt>
              <w:sdtPr>
                <w:rPr>
                  <w:rFonts w:hint="cs"/>
                  <w:rtl/>
                </w:rPr>
                <w:alias w:val="1184"/>
                <w:tag w:val="1184"/>
                <w:id w:val="-910234160"/>
                <w:text w:multiLine="1"/>
              </w:sdtPr>
              <w:sdtEndPr/>
              <w:sdtContent>
                <w:r w:rsidR="00E20A61">
                  <w:rPr>
                    <w:rFonts w:hint="cs"/>
                    <w:b/>
                    <w:bCs/>
                    <w:noProof w:val="0"/>
                    <w:sz w:val="28"/>
                    <w:rtl/>
                  </w:rPr>
                  <w:t>נתבע</w:t>
                </w:r>
              </w:sdtContent>
            </w:sdt>
          </w:p>
        </w:tc>
        <w:tc>
          <w:tcPr>
            <w:tcW w:w="5571" w:type="dxa"/>
          </w:tcPr>
          <w:p w:rsidR="006816EC" w:rsidRDefault="006816EC">
            <w:pPr>
              <w:rPr>
                <w:rFonts w:ascii="Arial (W1)" w:hAnsi="Arial (W1)"/>
                <w:b/>
                <w:bCs/>
                <w:noProof w:val="0"/>
                <w:sz w:val="28"/>
                <w:szCs w:val="28"/>
                <w:rtl/>
              </w:rPr>
            </w:pPr>
          </w:p>
          <w:p w:rsidR="006816EC" w:rsidRPr="007B61A4" w:rsidRDefault="007B61A4" w:rsidP="007B61A4">
            <w:pPr>
              <w:rPr>
                <w:rFonts w:ascii="Arial (W1)" w:hAnsi="Arial (W1)"/>
                <w:b/>
                <w:bCs/>
                <w:noProof w:val="0"/>
                <w:sz w:val="28"/>
                <w:szCs w:val="28"/>
              </w:rPr>
            </w:pPr>
            <w:r w:rsidRPr="007B61A4">
              <w:rPr>
                <w:rFonts w:hint="cs"/>
                <w:b/>
                <w:bCs/>
                <w:noProof w:val="0"/>
                <w:sz w:val="28"/>
                <w:rtl/>
              </w:rPr>
              <w:t>א.</w:t>
            </w:r>
            <w:r>
              <w:rPr>
                <w:rFonts w:hint="cs"/>
                <w:b/>
                <w:bCs/>
                <w:noProof w:val="0"/>
                <w:sz w:val="28"/>
                <w:rtl/>
              </w:rPr>
              <w:t xml:space="preserve"> </w:t>
            </w:r>
            <w:sdt>
              <w:sdtPr>
                <w:rPr>
                  <w:rFonts w:hint="cs"/>
                  <w:b/>
                  <w:bCs/>
                  <w:noProof w:val="0"/>
                  <w:sz w:val="28"/>
                  <w:rtl/>
                </w:rPr>
                <w:alias w:val="1486"/>
                <w:tag w:val="1486"/>
                <w:id w:val="1487590763"/>
                <w:text w:multiLine="1"/>
              </w:sdtPr>
              <w:sdtEndPr/>
              <w:sdtContent>
                <w:r w:rsidRPr="007B61A4">
                  <w:rPr>
                    <w:rFonts w:hint="cs"/>
                    <w:b/>
                    <w:bCs/>
                    <w:noProof w:val="0"/>
                    <w:sz w:val="28"/>
                    <w:rtl/>
                  </w:rPr>
                  <w:t>ב.ש</w:t>
                </w:r>
              </w:sdtContent>
            </w:sdt>
            <w:r w:rsidR="009C358E" w:rsidRPr="007B61A4">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D96480" w:rsidRPr="007B61A4">
                  <w:rPr>
                    <w:rFonts w:hint="eastAsia"/>
                    <w:b/>
                    <w:bCs/>
                    <w:noProof w:val="0"/>
                    <w:sz w:val="28"/>
                    <w:rtl/>
                  </w:rPr>
                  <w:t>ת"ז</w:t>
                </w:r>
              </w:sdtContent>
            </w:sdt>
            <w:r w:rsidR="009C358E" w:rsidRPr="007B61A4">
              <w:rPr>
                <w:rFonts w:hint="cs"/>
                <w:b/>
                <w:bCs/>
                <w:noProof w:val="0"/>
                <w:sz w:val="28"/>
                <w:rtl/>
              </w:rPr>
              <w:t xml:space="preserve"> </w:t>
            </w:r>
            <w:r>
              <w:rPr>
                <w:rFonts w:hint="cs"/>
                <w:b/>
                <w:bCs/>
                <w:noProof w:val="0"/>
                <w:sz w:val="28"/>
                <w:rtl/>
              </w:rPr>
              <w:t>***</w:t>
            </w:r>
          </w:p>
        </w:tc>
      </w:tr>
      <w:tr w:rsidR="00D36A71" w:rsidTr="00A94B1C">
        <w:trPr>
          <w:jc w:val="center"/>
        </w:trPr>
        <w:tc>
          <w:tcPr>
            <w:tcW w:w="8820" w:type="dxa"/>
            <w:gridSpan w:val="3"/>
          </w:tcPr>
          <w:p w:rsidR="00D36A71" w:rsidRPr="00F03ECB" w:rsidRDefault="00F03ECB" w:rsidP="00F03ECB">
            <w:pPr>
              <w:jc w:val="center"/>
              <w:rPr>
                <w:rFonts w:ascii="Arial (W1)" w:hAnsi="Arial (W1)"/>
                <w:noProof w:val="0"/>
                <w:rtl/>
              </w:rPr>
            </w:pPr>
            <w:r w:rsidRPr="00F03ECB">
              <w:rPr>
                <w:rFonts w:ascii="Arial (W1)" w:hAnsi="Arial (W1)" w:hint="cs"/>
                <w:noProof w:val="0"/>
                <w:rtl/>
              </w:rPr>
              <w:t>ע"י עו"ד יהושע רובין</w:t>
            </w: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AD67F1" w:rsidRDefault="00AD67F1">
            <w:pPr>
              <w:rPr>
                <w:rFonts w:ascii="David" w:eastAsia="David" w:hAnsi="David"/>
                <w:noProof w:val="0"/>
              </w:rPr>
            </w:pPr>
          </w:p>
        </w:tc>
        <w:tc>
          <w:tcPr>
            <w:tcW w:w="5571" w:type="dxa"/>
          </w:tcPr>
          <w:p w:rsidR="00AD67F1" w:rsidRDefault="00AD67F1">
            <w:pPr>
              <w:rPr>
                <w:rFonts w:cs="Times New Roman"/>
              </w:rPr>
            </w:pPr>
          </w:p>
        </w:tc>
      </w:tr>
    </w:tbl>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E20A61" w:rsidRDefault="00E20A61" w:rsidP="00E20A61">
      <w:pPr>
        <w:pStyle w:val="ad"/>
        <w:numPr>
          <w:ilvl w:val="0"/>
          <w:numId w:val="1"/>
        </w:numPr>
        <w:spacing w:before="240" w:line="360" w:lineRule="auto"/>
        <w:ind w:left="-57" w:hanging="567"/>
        <w:contextualSpacing w:val="0"/>
        <w:jc w:val="both"/>
        <w:rPr>
          <w:rFonts w:ascii="David" w:hAnsi="David" w:cs="David"/>
          <w:sz w:val="24"/>
          <w:szCs w:val="24"/>
          <w:rtl/>
        </w:rPr>
      </w:pPr>
      <w:r>
        <w:rPr>
          <w:rFonts w:ascii="David" w:hAnsi="David" w:cs="David"/>
          <w:sz w:val="24"/>
          <w:szCs w:val="24"/>
          <w:rtl/>
        </w:rPr>
        <w:t>לפני תביעה לפס</w:t>
      </w:r>
      <w:r w:rsidR="00FF57D8">
        <w:rPr>
          <w:rFonts w:ascii="David" w:hAnsi="David" w:cs="David"/>
          <w:sz w:val="24"/>
          <w:szCs w:val="24"/>
          <w:rtl/>
        </w:rPr>
        <w:t xml:space="preserve">יקת מזונות לקטין בן 5 (יליד </w:t>
      </w:r>
      <w:r w:rsidR="00FF57D8">
        <w:rPr>
          <w:rFonts w:ascii="David" w:hAnsi="David" w:cs="David" w:hint="cs"/>
          <w:sz w:val="24"/>
          <w:szCs w:val="24"/>
          <w:rtl/>
        </w:rPr>
        <w:t>0</w:t>
      </w:r>
      <w:r w:rsidR="00FF57D8">
        <w:rPr>
          <w:rFonts w:ascii="David" w:hAnsi="David" w:cs="David"/>
          <w:sz w:val="24"/>
          <w:szCs w:val="24"/>
          <w:rtl/>
        </w:rPr>
        <w:t>.</w:t>
      </w:r>
      <w:r w:rsidR="00FF57D8">
        <w:rPr>
          <w:rFonts w:ascii="David" w:hAnsi="David" w:cs="David" w:hint="cs"/>
          <w:sz w:val="24"/>
          <w:szCs w:val="24"/>
          <w:rtl/>
        </w:rPr>
        <w:t>0</w:t>
      </w:r>
      <w:r>
        <w:rPr>
          <w:rFonts w:ascii="David" w:hAnsi="David" w:cs="David"/>
          <w:sz w:val="24"/>
          <w:szCs w:val="24"/>
          <w:rtl/>
        </w:rPr>
        <w:t>.2019). התביעה הוגשה על ידי התובעת (להלן: "</w:t>
      </w:r>
      <w:r>
        <w:rPr>
          <w:rFonts w:ascii="David" w:hAnsi="David" w:cs="David"/>
          <w:b/>
          <w:bCs/>
          <w:sz w:val="24"/>
          <w:szCs w:val="24"/>
          <w:rtl/>
        </w:rPr>
        <w:t>האם/התובעת"</w:t>
      </w:r>
      <w:r>
        <w:rPr>
          <w:rFonts w:ascii="David" w:hAnsi="David" w:cs="David"/>
          <w:sz w:val="24"/>
          <w:szCs w:val="24"/>
          <w:rtl/>
        </w:rPr>
        <w:t>) נגד הנתבע ביום 19.4.2021 (להלן: "</w:t>
      </w:r>
      <w:r>
        <w:rPr>
          <w:rFonts w:ascii="David" w:hAnsi="David" w:cs="David"/>
          <w:b/>
          <w:bCs/>
          <w:sz w:val="24"/>
          <w:szCs w:val="24"/>
          <w:rtl/>
        </w:rPr>
        <w:t>האב/הנתבע</w:t>
      </w:r>
      <w:r>
        <w:rPr>
          <w:rFonts w:ascii="David" w:hAnsi="David" w:cs="David"/>
          <w:sz w:val="24"/>
          <w:szCs w:val="24"/>
          <w:rtl/>
        </w:rPr>
        <w:t xml:space="preserve">"). </w:t>
      </w:r>
    </w:p>
    <w:p w:rsidR="00E20A61" w:rsidRDefault="00E20A61" w:rsidP="00E20A61">
      <w:pPr>
        <w:pStyle w:val="ad"/>
        <w:numPr>
          <w:ilvl w:val="0"/>
          <w:numId w:val="1"/>
        </w:numPr>
        <w:spacing w:before="240" w:line="360" w:lineRule="auto"/>
        <w:ind w:left="-57" w:hanging="567"/>
        <w:contextualSpacing w:val="0"/>
        <w:jc w:val="both"/>
        <w:rPr>
          <w:rFonts w:ascii="David" w:hAnsi="David" w:cs="David"/>
          <w:sz w:val="24"/>
          <w:szCs w:val="24"/>
        </w:rPr>
      </w:pPr>
      <w:r>
        <w:rPr>
          <w:rFonts w:ascii="David" w:hAnsi="David" w:cs="David"/>
          <w:sz w:val="24"/>
          <w:szCs w:val="24"/>
          <w:rtl/>
        </w:rPr>
        <w:t xml:space="preserve">הצדדים, יהודים, ניהלו זוגיות משנת 2018, מזוגיות זו נולד הקטין נשוא התביעה. זוגיות הצדדים עלתה על שרטון והצדדים נפרדו בחודש 05/2020, עת היה הקטין כבן 8 חודשים. </w:t>
      </w:r>
    </w:p>
    <w:p w:rsidR="00E20A61" w:rsidRDefault="00E20A61" w:rsidP="00E20A61">
      <w:pPr>
        <w:pStyle w:val="ad"/>
        <w:numPr>
          <w:ilvl w:val="0"/>
          <w:numId w:val="1"/>
        </w:numPr>
        <w:spacing w:before="240" w:line="360" w:lineRule="auto"/>
        <w:ind w:left="-57" w:hanging="567"/>
        <w:contextualSpacing w:val="0"/>
        <w:jc w:val="both"/>
        <w:rPr>
          <w:rFonts w:ascii="David" w:hAnsi="David" w:cs="David"/>
          <w:sz w:val="24"/>
          <w:szCs w:val="24"/>
        </w:rPr>
      </w:pPr>
      <w:r>
        <w:rPr>
          <w:rFonts w:ascii="David" w:hAnsi="David" w:cs="David"/>
          <w:sz w:val="24"/>
          <w:szCs w:val="24"/>
          <w:rtl/>
        </w:rPr>
        <w:t>בין הצדדים התנהל הל</w:t>
      </w:r>
      <w:r w:rsidR="00FF57D8">
        <w:rPr>
          <w:rFonts w:ascii="David" w:hAnsi="David" w:cs="David"/>
          <w:sz w:val="24"/>
          <w:szCs w:val="24"/>
          <w:rtl/>
        </w:rPr>
        <w:t>יך יישוב סכסוך (י"ס 13779-01-2)</w:t>
      </w:r>
      <w:r>
        <w:rPr>
          <w:rFonts w:ascii="David" w:hAnsi="David" w:cs="David"/>
          <w:sz w:val="24"/>
          <w:szCs w:val="24"/>
          <w:rtl/>
        </w:rPr>
        <w:t xml:space="preserve"> שנפתח ביום 7.1.2021 על ידי האם, תקופת עיכוב ההליכים הסתיימה ביום 22.2.2021 והתיק נסגר.</w:t>
      </w:r>
    </w:p>
    <w:p w:rsidR="00E20A61" w:rsidRDefault="00E20A61" w:rsidP="00E20A61">
      <w:pPr>
        <w:pStyle w:val="ad"/>
        <w:numPr>
          <w:ilvl w:val="0"/>
          <w:numId w:val="1"/>
        </w:numPr>
        <w:spacing w:before="240" w:line="360" w:lineRule="auto"/>
        <w:ind w:left="-57" w:hanging="567"/>
        <w:contextualSpacing w:val="0"/>
        <w:jc w:val="both"/>
        <w:rPr>
          <w:rFonts w:ascii="David" w:hAnsi="David" w:cs="David"/>
          <w:color w:val="FF0000"/>
          <w:sz w:val="24"/>
          <w:szCs w:val="24"/>
          <w:rtl/>
        </w:rPr>
      </w:pPr>
      <w:r>
        <w:rPr>
          <w:rFonts w:ascii="David" w:hAnsi="David" w:cs="David"/>
          <w:sz w:val="24"/>
          <w:szCs w:val="24"/>
          <w:rtl/>
        </w:rPr>
        <w:t>בין הצדדים התקיימו הליכים בנוגע לאבהות (תמ"ש 32187-11-21), תביעה לאחריות הורית שהגישה התובעת ביום 13.4.21 (תלה"מ 26484-04-21) בה ניתן פסק דין בהסכמת הצדדים ביום 18.1.22 כי המשמורת על הקטין תימסר לאם, ותביעה לקביעת זמני שהות אותה הגיש הנתבע ביום 8.3.2021 (תלה"מ 16663-03-21) שעדיין מתנהלת.</w:t>
      </w:r>
    </w:p>
    <w:p w:rsidR="00E20A61" w:rsidRDefault="00E20A61" w:rsidP="00E20A61">
      <w:pPr>
        <w:spacing w:before="240" w:line="360" w:lineRule="auto"/>
        <w:ind w:left="-625"/>
        <w:jc w:val="both"/>
        <w:rPr>
          <w:rFonts w:ascii="David" w:hAnsi="David"/>
          <w:b/>
          <w:bCs/>
          <w:color w:val="FF0000"/>
          <w:u w:val="single"/>
        </w:rPr>
      </w:pPr>
      <w:r>
        <w:rPr>
          <w:rFonts w:ascii="David" w:hAnsi="David"/>
          <w:b/>
          <w:bCs/>
          <w:u w:val="single"/>
          <w:rtl/>
        </w:rPr>
        <w:t>השתלשלות ההליכים</w:t>
      </w:r>
      <w:r>
        <w:rPr>
          <w:rFonts w:ascii="David" w:hAnsi="David"/>
          <w:b/>
          <w:bCs/>
          <w:color w:val="FF0000"/>
          <w:u w:val="single"/>
          <w:rtl/>
        </w:rPr>
        <w:t xml:space="preserve">  </w:t>
      </w:r>
    </w:p>
    <w:p w:rsidR="00E20A61" w:rsidRDefault="00E20A61" w:rsidP="00E20A61">
      <w:pPr>
        <w:pStyle w:val="ad"/>
        <w:numPr>
          <w:ilvl w:val="0"/>
          <w:numId w:val="1"/>
        </w:numPr>
        <w:spacing w:before="240" w:line="360" w:lineRule="auto"/>
        <w:ind w:left="-58" w:hanging="567"/>
        <w:contextualSpacing w:val="0"/>
        <w:jc w:val="both"/>
        <w:rPr>
          <w:rFonts w:ascii="David" w:hAnsi="David" w:cs="David"/>
          <w:sz w:val="24"/>
          <w:szCs w:val="24"/>
        </w:rPr>
      </w:pPr>
      <w:r>
        <w:rPr>
          <w:rFonts w:ascii="David" w:hAnsi="David" w:cs="David"/>
          <w:sz w:val="24"/>
          <w:szCs w:val="24"/>
          <w:rtl/>
        </w:rPr>
        <w:t>ביום</w:t>
      </w:r>
      <w:r w:rsidR="00FF57D8">
        <w:rPr>
          <w:rFonts w:ascii="David" w:hAnsi="David" w:cs="David"/>
          <w:sz w:val="24"/>
          <w:szCs w:val="24"/>
          <w:rtl/>
        </w:rPr>
        <w:t xml:space="preserve"> 13.4.2021 הגישה האם את תביעתה.</w:t>
      </w:r>
    </w:p>
    <w:p w:rsidR="00E20A61" w:rsidRDefault="00E20A61" w:rsidP="00E20A61">
      <w:pPr>
        <w:pStyle w:val="ad"/>
        <w:numPr>
          <w:ilvl w:val="0"/>
          <w:numId w:val="1"/>
        </w:numPr>
        <w:spacing w:before="240" w:line="360" w:lineRule="auto"/>
        <w:ind w:left="-58" w:hanging="567"/>
        <w:contextualSpacing w:val="0"/>
        <w:jc w:val="both"/>
        <w:rPr>
          <w:rFonts w:ascii="David" w:hAnsi="David" w:cs="David"/>
          <w:sz w:val="24"/>
          <w:szCs w:val="24"/>
        </w:rPr>
      </w:pPr>
      <w:r>
        <w:rPr>
          <w:rFonts w:ascii="David" w:hAnsi="David" w:cs="David"/>
          <w:sz w:val="24"/>
          <w:szCs w:val="24"/>
          <w:rtl/>
        </w:rPr>
        <w:t>ביום 20.5.2021 ניתנה החלטה בעניין מזונות זמניים, במסגרתה חויב האב בתשלום סך של 1,600 ₪ עבור הקטין החל מיום הגשת התביעה. כן חויב במחציות הוצאות חינוך ובריאות.</w:t>
      </w:r>
    </w:p>
    <w:p w:rsidR="00E20A61" w:rsidRDefault="00E20A61" w:rsidP="00E20A61">
      <w:pPr>
        <w:pStyle w:val="ad"/>
        <w:numPr>
          <w:ilvl w:val="0"/>
          <w:numId w:val="1"/>
        </w:numPr>
        <w:spacing w:before="240" w:line="360" w:lineRule="auto"/>
        <w:ind w:left="-58" w:hanging="567"/>
        <w:contextualSpacing w:val="0"/>
        <w:jc w:val="both"/>
        <w:rPr>
          <w:rFonts w:ascii="David" w:hAnsi="David" w:cs="David"/>
          <w:sz w:val="24"/>
          <w:szCs w:val="24"/>
        </w:rPr>
      </w:pPr>
      <w:r>
        <w:rPr>
          <w:rFonts w:ascii="David" w:hAnsi="David" w:cs="David"/>
          <w:sz w:val="24"/>
          <w:szCs w:val="24"/>
          <w:rtl/>
        </w:rPr>
        <w:lastRenderedPageBreak/>
        <w:t xml:space="preserve">כאשר ניתנה החלטה זו הכנסתה הממוצעת של האם עמדה על סך של 6,531 ₪ וכן עמד לרשותה רכב ממקום עבודתה ששווי השימוש בו הועמד על סך של 3,380 ₪ כך שהכנסתה החודשית עמדה על סך של 9,730 ₪. היא התגוררה עם הקטין בדירה שכורה ושילמה דמי שכירות בסך 3,500 ₪. </w:t>
      </w:r>
    </w:p>
    <w:p w:rsidR="00E20A61" w:rsidRDefault="00E20A61" w:rsidP="00E20A61">
      <w:pPr>
        <w:pStyle w:val="ad"/>
        <w:numPr>
          <w:ilvl w:val="0"/>
          <w:numId w:val="1"/>
        </w:numPr>
        <w:spacing w:before="240" w:line="360" w:lineRule="auto"/>
        <w:ind w:left="-58" w:hanging="567"/>
        <w:contextualSpacing w:val="0"/>
        <w:jc w:val="both"/>
        <w:rPr>
          <w:rFonts w:ascii="David" w:hAnsi="David" w:cs="David"/>
          <w:sz w:val="24"/>
          <w:szCs w:val="24"/>
        </w:rPr>
      </w:pPr>
      <w:r>
        <w:rPr>
          <w:rFonts w:ascii="David" w:hAnsi="David" w:cs="David"/>
          <w:sz w:val="24"/>
          <w:szCs w:val="24"/>
          <w:rtl/>
        </w:rPr>
        <w:t xml:space="preserve">הכנסתו הממוצעת של האיש עמדה על סך של 5,850 ₪ האיש התגורר בשכירות ושילם דמי שכירות בסך 2,500 ₪. לצדדים היו חובות ותיקי הוצאה לפועל על שמם. </w:t>
      </w:r>
    </w:p>
    <w:p w:rsidR="00E20A61" w:rsidRDefault="00E20A61" w:rsidP="00E20A61">
      <w:pPr>
        <w:pStyle w:val="ad"/>
        <w:numPr>
          <w:ilvl w:val="0"/>
          <w:numId w:val="1"/>
        </w:numPr>
        <w:spacing w:before="240" w:line="360" w:lineRule="auto"/>
        <w:ind w:left="-58" w:hanging="567"/>
        <w:contextualSpacing w:val="0"/>
        <w:jc w:val="both"/>
        <w:rPr>
          <w:rFonts w:ascii="David" w:hAnsi="David" w:cs="David"/>
          <w:sz w:val="24"/>
          <w:szCs w:val="24"/>
        </w:rPr>
      </w:pPr>
      <w:r>
        <w:rPr>
          <w:rFonts w:ascii="David" w:hAnsi="David" w:cs="David"/>
          <w:sz w:val="24"/>
          <w:szCs w:val="24"/>
          <w:rtl/>
        </w:rPr>
        <w:t>כיום הצדדים נמצאים במערכות זוגיות חדשות, לאב נולדו שני ילדים נוספים ולאם נולד ילד נוסף.</w:t>
      </w:r>
    </w:p>
    <w:p w:rsidR="00E20A61" w:rsidRDefault="00E20A61" w:rsidP="00E20A61">
      <w:pPr>
        <w:pStyle w:val="ad"/>
        <w:numPr>
          <w:ilvl w:val="0"/>
          <w:numId w:val="1"/>
        </w:numPr>
        <w:spacing w:before="240" w:line="360" w:lineRule="auto"/>
        <w:ind w:left="-57" w:hanging="567"/>
        <w:contextualSpacing w:val="0"/>
        <w:jc w:val="both"/>
        <w:rPr>
          <w:rFonts w:ascii="David" w:hAnsi="David" w:cs="David"/>
          <w:sz w:val="24"/>
          <w:szCs w:val="24"/>
        </w:rPr>
      </w:pPr>
      <w:r>
        <w:rPr>
          <w:rFonts w:ascii="David" w:hAnsi="David" w:cs="David"/>
          <w:sz w:val="24"/>
          <w:szCs w:val="24"/>
          <w:rtl/>
        </w:rPr>
        <w:t>ביום 18.1.2022 התקיים דיון במעמד הצדדים, בו ניתן פסק דין כי משמורת הקטין תהא לאם.</w:t>
      </w:r>
    </w:p>
    <w:p w:rsidR="00E20A61" w:rsidRDefault="00E20A61" w:rsidP="00E20A61">
      <w:pPr>
        <w:pStyle w:val="ad"/>
        <w:numPr>
          <w:ilvl w:val="0"/>
          <w:numId w:val="1"/>
        </w:numPr>
        <w:spacing w:before="240" w:line="360" w:lineRule="auto"/>
        <w:ind w:left="-57" w:hanging="567"/>
        <w:contextualSpacing w:val="0"/>
        <w:jc w:val="both"/>
        <w:rPr>
          <w:rFonts w:ascii="David" w:hAnsi="David" w:cs="David"/>
          <w:sz w:val="24"/>
          <w:szCs w:val="24"/>
        </w:rPr>
      </w:pPr>
      <w:r>
        <w:rPr>
          <w:rFonts w:ascii="David" w:hAnsi="David" w:cs="David"/>
          <w:sz w:val="24"/>
          <w:szCs w:val="24"/>
          <w:rtl/>
        </w:rPr>
        <w:t>ביום 11.11.2021 הגיש הנתבע תביעה לשלילת אבהות וביום 11.5.2022 ניתן פסק דין על סמך תוצאות בדיקת הרקמות הקובע כי הנתבע הוא אביו של הקטין.</w:t>
      </w:r>
    </w:p>
    <w:p w:rsidR="00E20A61" w:rsidRDefault="00E20A61" w:rsidP="00E20A61">
      <w:pPr>
        <w:pStyle w:val="ad"/>
        <w:numPr>
          <w:ilvl w:val="0"/>
          <w:numId w:val="1"/>
        </w:numPr>
        <w:spacing w:before="240" w:line="360" w:lineRule="auto"/>
        <w:ind w:left="-57" w:hanging="567"/>
        <w:contextualSpacing w:val="0"/>
        <w:jc w:val="both"/>
        <w:rPr>
          <w:rFonts w:ascii="David" w:hAnsi="David" w:cs="David"/>
          <w:sz w:val="24"/>
          <w:szCs w:val="24"/>
        </w:rPr>
      </w:pPr>
      <w:r>
        <w:rPr>
          <w:rFonts w:ascii="David" w:hAnsi="David" w:cs="David"/>
          <w:sz w:val="24"/>
          <w:szCs w:val="24"/>
          <w:rtl/>
        </w:rPr>
        <w:t>ביום 21.11.2022 התקיים דיון נוסף במעמד הצדדים בו נקבע מועד להוכחות והגשת תיק מוצגים מטעם הצדדים.</w:t>
      </w:r>
    </w:p>
    <w:p w:rsidR="00E20A61" w:rsidRDefault="00E20A61" w:rsidP="00E20A61">
      <w:pPr>
        <w:pStyle w:val="ad"/>
        <w:numPr>
          <w:ilvl w:val="0"/>
          <w:numId w:val="1"/>
        </w:numPr>
        <w:spacing w:before="240" w:line="360" w:lineRule="auto"/>
        <w:ind w:left="-57" w:hanging="567"/>
        <w:contextualSpacing w:val="0"/>
        <w:jc w:val="both"/>
        <w:rPr>
          <w:rFonts w:ascii="David" w:hAnsi="David" w:cs="David"/>
          <w:sz w:val="24"/>
          <w:szCs w:val="24"/>
        </w:rPr>
      </w:pPr>
      <w:r>
        <w:rPr>
          <w:rFonts w:ascii="David" w:hAnsi="David" w:cs="David"/>
          <w:sz w:val="24"/>
          <w:szCs w:val="24"/>
          <w:rtl/>
        </w:rPr>
        <w:t xml:space="preserve">ביום 15.2.2024 התקיים דיון הוכחות. </w:t>
      </w:r>
    </w:p>
    <w:p w:rsidR="00E20A61" w:rsidRDefault="00E20A61" w:rsidP="00E20A61">
      <w:pPr>
        <w:spacing w:before="240" w:line="360" w:lineRule="auto"/>
        <w:ind w:left="-625"/>
        <w:jc w:val="both"/>
        <w:rPr>
          <w:rFonts w:ascii="David" w:hAnsi="David"/>
          <w:b/>
          <w:bCs/>
          <w:u w:val="single"/>
        </w:rPr>
      </w:pPr>
      <w:r>
        <w:rPr>
          <w:rFonts w:ascii="David" w:hAnsi="David"/>
          <w:b/>
          <w:bCs/>
          <w:u w:val="single"/>
          <w:rtl/>
        </w:rPr>
        <w:t xml:space="preserve">טענות האם </w:t>
      </w:r>
    </w:p>
    <w:p w:rsidR="00E20A61" w:rsidRDefault="00E20A61" w:rsidP="00E20A61">
      <w:pPr>
        <w:pStyle w:val="ad"/>
        <w:numPr>
          <w:ilvl w:val="0"/>
          <w:numId w:val="1"/>
        </w:numPr>
        <w:spacing w:before="240" w:line="360" w:lineRule="auto"/>
        <w:ind w:left="-57" w:hanging="567"/>
        <w:contextualSpacing w:val="0"/>
        <w:jc w:val="both"/>
        <w:rPr>
          <w:rFonts w:ascii="David" w:hAnsi="David" w:cs="David"/>
          <w:sz w:val="24"/>
          <w:szCs w:val="24"/>
          <w:rtl/>
        </w:rPr>
      </w:pPr>
      <w:r>
        <w:rPr>
          <w:rFonts w:ascii="David" w:hAnsi="David" w:cs="David"/>
          <w:sz w:val="24"/>
          <w:szCs w:val="24"/>
          <w:rtl/>
        </w:rPr>
        <w:t>האם טוענת כי למרות מאמציה האב אינו בקשר עם הקטין ולא עשה כל מאמץ על מנת ליצור קשר.</w:t>
      </w:r>
    </w:p>
    <w:p w:rsidR="00E20A61" w:rsidRDefault="00E20A61" w:rsidP="00E20A61">
      <w:pPr>
        <w:pStyle w:val="ad"/>
        <w:numPr>
          <w:ilvl w:val="0"/>
          <w:numId w:val="1"/>
        </w:numPr>
        <w:spacing w:before="240" w:line="360" w:lineRule="auto"/>
        <w:ind w:left="-57" w:hanging="567"/>
        <w:contextualSpacing w:val="0"/>
        <w:jc w:val="both"/>
        <w:rPr>
          <w:rFonts w:ascii="David" w:hAnsi="David" w:cs="David"/>
          <w:sz w:val="24"/>
          <w:szCs w:val="24"/>
        </w:rPr>
      </w:pPr>
      <w:r>
        <w:rPr>
          <w:rFonts w:ascii="David" w:hAnsi="David" w:cs="David"/>
          <w:sz w:val="24"/>
          <w:szCs w:val="24"/>
          <w:rtl/>
        </w:rPr>
        <w:t>האם עובדת כסוכנת מכירות ברמי לוי ומשתכרת כ- 10,000 ₪ לחודש וכן מקבלת רכב ממקום עבודתה.</w:t>
      </w:r>
    </w:p>
    <w:p w:rsidR="00E20A61" w:rsidRDefault="00E20A61" w:rsidP="00E20A61">
      <w:pPr>
        <w:pStyle w:val="ad"/>
        <w:numPr>
          <w:ilvl w:val="0"/>
          <w:numId w:val="1"/>
        </w:numPr>
        <w:spacing w:before="240" w:line="360" w:lineRule="auto"/>
        <w:ind w:left="-57" w:hanging="567"/>
        <w:contextualSpacing w:val="0"/>
        <w:jc w:val="both"/>
        <w:rPr>
          <w:rFonts w:ascii="David" w:hAnsi="David" w:cs="David"/>
          <w:sz w:val="24"/>
          <w:szCs w:val="24"/>
        </w:rPr>
      </w:pPr>
      <w:r>
        <w:rPr>
          <w:rFonts w:ascii="David" w:hAnsi="David" w:cs="David"/>
          <w:sz w:val="24"/>
          <w:szCs w:val="24"/>
          <w:rtl/>
        </w:rPr>
        <w:t>האם חיה עם בן זוג ולהם קטינה משותפת ילידת 11/23.</w:t>
      </w:r>
    </w:p>
    <w:p w:rsidR="00E20A61" w:rsidRDefault="00E20A61" w:rsidP="00E20A61">
      <w:pPr>
        <w:pStyle w:val="ad"/>
        <w:numPr>
          <w:ilvl w:val="0"/>
          <w:numId w:val="1"/>
        </w:numPr>
        <w:spacing w:before="240" w:line="360" w:lineRule="auto"/>
        <w:ind w:left="-57" w:hanging="567"/>
        <w:contextualSpacing w:val="0"/>
        <w:jc w:val="both"/>
        <w:rPr>
          <w:rFonts w:ascii="David" w:hAnsi="David" w:cs="David"/>
          <w:sz w:val="24"/>
          <w:szCs w:val="24"/>
        </w:rPr>
      </w:pPr>
      <w:r>
        <w:rPr>
          <w:rFonts w:ascii="David" w:hAnsi="David" w:cs="David"/>
          <w:sz w:val="24"/>
          <w:szCs w:val="24"/>
          <w:rtl/>
        </w:rPr>
        <w:t xml:space="preserve">בני הזוג מתגוררים עם שלושת ילדיו של בן הזוג והקטינה המשותפת בדירה שכורה בתמורה לשכ"ד בסך של 4,200 </w:t>
      </w:r>
      <w:r w:rsidR="00FF57D8">
        <w:rPr>
          <w:rFonts w:ascii="David" w:hAnsi="David" w:cs="David" w:hint="cs"/>
          <w:sz w:val="24"/>
          <w:szCs w:val="24"/>
          <w:rtl/>
        </w:rPr>
        <w:t>₪</w:t>
      </w:r>
      <w:r>
        <w:rPr>
          <w:rFonts w:ascii="David" w:hAnsi="David" w:cs="David"/>
          <w:sz w:val="24"/>
          <w:szCs w:val="24"/>
          <w:rtl/>
        </w:rPr>
        <w:t xml:space="preserve"> לחודש. </w:t>
      </w:r>
    </w:p>
    <w:p w:rsidR="00E20A61" w:rsidRDefault="00E20A61" w:rsidP="00E20A61">
      <w:pPr>
        <w:pStyle w:val="ad"/>
        <w:numPr>
          <w:ilvl w:val="0"/>
          <w:numId w:val="1"/>
        </w:numPr>
        <w:spacing w:before="240" w:line="360" w:lineRule="auto"/>
        <w:ind w:left="-57" w:hanging="567"/>
        <w:contextualSpacing w:val="0"/>
        <w:jc w:val="both"/>
        <w:rPr>
          <w:rFonts w:ascii="David" w:hAnsi="David" w:cs="David"/>
          <w:sz w:val="24"/>
          <w:szCs w:val="24"/>
        </w:rPr>
      </w:pPr>
      <w:r>
        <w:rPr>
          <w:rFonts w:ascii="David" w:hAnsi="David" w:cs="David"/>
          <w:sz w:val="24"/>
          <w:szCs w:val="24"/>
          <w:rtl/>
        </w:rPr>
        <w:t>האב זמר ויש לו הכנסות בסדר גודל של עשרות אלפי ₪ בחודש המהוות הכנסות נוספות מעבר למשכורתו.</w:t>
      </w:r>
    </w:p>
    <w:p w:rsidR="00E20A61" w:rsidRDefault="00E20A61" w:rsidP="00E20A61">
      <w:pPr>
        <w:spacing w:before="240" w:line="360" w:lineRule="auto"/>
        <w:ind w:left="-625"/>
        <w:jc w:val="both"/>
        <w:rPr>
          <w:rFonts w:ascii="David" w:hAnsi="David"/>
          <w:b/>
          <w:bCs/>
          <w:u w:val="single"/>
        </w:rPr>
      </w:pPr>
      <w:r>
        <w:rPr>
          <w:rFonts w:ascii="David" w:hAnsi="David"/>
          <w:b/>
          <w:bCs/>
          <w:u w:val="single"/>
          <w:rtl/>
        </w:rPr>
        <w:t xml:space="preserve">טענות האב </w:t>
      </w:r>
    </w:p>
    <w:p w:rsidR="00E20A61" w:rsidRDefault="00E20A61" w:rsidP="00E20A61">
      <w:pPr>
        <w:pStyle w:val="ad"/>
        <w:numPr>
          <w:ilvl w:val="0"/>
          <w:numId w:val="1"/>
        </w:numPr>
        <w:spacing w:before="240" w:line="360" w:lineRule="auto"/>
        <w:ind w:left="-57" w:hanging="567"/>
        <w:contextualSpacing w:val="0"/>
        <w:jc w:val="both"/>
        <w:rPr>
          <w:rFonts w:ascii="David" w:hAnsi="David" w:cs="David"/>
          <w:sz w:val="24"/>
          <w:szCs w:val="24"/>
          <w:rtl/>
        </w:rPr>
      </w:pPr>
      <w:r>
        <w:rPr>
          <w:rFonts w:ascii="David" w:hAnsi="David" w:cs="David"/>
          <w:sz w:val="24"/>
          <w:szCs w:val="24"/>
          <w:rtl/>
        </w:rPr>
        <w:t xml:space="preserve">האב טוען כי האם מונעת קשר בינו לבין הקטין מאז נולד הקטין ולכן יש לבטל את החיוב במזונות או להפחיתו משמעותית. </w:t>
      </w:r>
    </w:p>
    <w:p w:rsidR="00E20A61" w:rsidRDefault="00E20A61" w:rsidP="00E20A61">
      <w:pPr>
        <w:pStyle w:val="ad"/>
        <w:numPr>
          <w:ilvl w:val="0"/>
          <w:numId w:val="1"/>
        </w:numPr>
        <w:spacing w:before="240" w:line="360" w:lineRule="auto"/>
        <w:ind w:left="-57" w:hanging="567"/>
        <w:contextualSpacing w:val="0"/>
        <w:jc w:val="both"/>
        <w:rPr>
          <w:rFonts w:ascii="David" w:hAnsi="David" w:cs="David"/>
          <w:sz w:val="24"/>
          <w:szCs w:val="24"/>
        </w:rPr>
      </w:pPr>
      <w:r>
        <w:rPr>
          <w:rFonts w:ascii="David" w:hAnsi="David" w:cs="David"/>
          <w:sz w:val="24"/>
          <w:szCs w:val="24"/>
          <w:rtl/>
        </w:rPr>
        <w:t>לאב שני ילדים נוספים שהוא חב במזונותיהם וזו סיבה נוספת המצדיקה את הפחתת סכום המזונות.</w:t>
      </w:r>
    </w:p>
    <w:p w:rsidR="00E20A61" w:rsidRDefault="00E20A61" w:rsidP="00E20A61">
      <w:pPr>
        <w:pStyle w:val="ad"/>
        <w:numPr>
          <w:ilvl w:val="0"/>
          <w:numId w:val="1"/>
        </w:numPr>
        <w:spacing w:before="240" w:line="360" w:lineRule="auto"/>
        <w:ind w:left="-57" w:hanging="567"/>
        <w:contextualSpacing w:val="0"/>
        <w:jc w:val="both"/>
        <w:rPr>
          <w:rFonts w:ascii="David" w:hAnsi="David" w:cs="David"/>
          <w:sz w:val="24"/>
          <w:szCs w:val="24"/>
        </w:rPr>
      </w:pPr>
      <w:r>
        <w:rPr>
          <w:rFonts w:ascii="David" w:hAnsi="David" w:cs="David"/>
          <w:sz w:val="24"/>
          <w:szCs w:val="24"/>
          <w:rtl/>
        </w:rPr>
        <w:lastRenderedPageBreak/>
        <w:t>בניגוד למשכורת האב, שכרה של האם השתפר באופן משמעותי.</w:t>
      </w:r>
    </w:p>
    <w:p w:rsidR="00E20A61" w:rsidRDefault="00E20A61" w:rsidP="00E20A61">
      <w:pPr>
        <w:pStyle w:val="ad"/>
        <w:numPr>
          <w:ilvl w:val="0"/>
          <w:numId w:val="1"/>
        </w:numPr>
        <w:spacing w:before="240" w:line="360" w:lineRule="auto"/>
        <w:ind w:left="-57" w:hanging="567"/>
        <w:contextualSpacing w:val="0"/>
        <w:jc w:val="both"/>
        <w:rPr>
          <w:rFonts w:ascii="David" w:hAnsi="David" w:cs="David"/>
          <w:sz w:val="24"/>
          <w:szCs w:val="24"/>
        </w:rPr>
      </w:pPr>
      <w:r>
        <w:rPr>
          <w:rFonts w:ascii="David" w:hAnsi="David" w:cs="David"/>
          <w:sz w:val="24"/>
          <w:szCs w:val="24"/>
          <w:rtl/>
        </w:rPr>
        <w:t>טוען כי נכנס לחובות בגין עסק ומחדליה של האם.</w:t>
      </w:r>
    </w:p>
    <w:p w:rsidR="00E20A61" w:rsidRDefault="00E20A61" w:rsidP="00E20A61">
      <w:pPr>
        <w:pStyle w:val="ad"/>
        <w:numPr>
          <w:ilvl w:val="0"/>
          <w:numId w:val="1"/>
        </w:numPr>
        <w:spacing w:before="240" w:line="360" w:lineRule="auto"/>
        <w:ind w:left="-57" w:hanging="567"/>
        <w:contextualSpacing w:val="0"/>
        <w:jc w:val="both"/>
        <w:rPr>
          <w:rFonts w:ascii="David" w:hAnsi="David" w:cs="David"/>
          <w:sz w:val="24"/>
          <w:szCs w:val="24"/>
        </w:rPr>
      </w:pPr>
      <w:r>
        <w:rPr>
          <w:rFonts w:ascii="David" w:hAnsi="David" w:cs="David"/>
          <w:sz w:val="24"/>
          <w:szCs w:val="24"/>
          <w:rtl/>
        </w:rPr>
        <w:t>האב טוען כי איננו מכור להימורים, עבר גמילה ומזה כשנתיים אינו מהמר כלל.</w:t>
      </w:r>
    </w:p>
    <w:p w:rsidR="00E20A61" w:rsidRDefault="00E20A61" w:rsidP="00E20A61">
      <w:pPr>
        <w:spacing w:before="240" w:line="360" w:lineRule="auto"/>
        <w:ind w:left="-625"/>
        <w:jc w:val="both"/>
        <w:rPr>
          <w:rFonts w:ascii="David" w:hAnsi="David"/>
          <w:b/>
          <w:bCs/>
          <w:u w:val="single"/>
        </w:rPr>
      </w:pPr>
      <w:r>
        <w:rPr>
          <w:rFonts w:ascii="David" w:hAnsi="David"/>
          <w:b/>
          <w:bCs/>
          <w:u w:val="single"/>
          <w:rtl/>
        </w:rPr>
        <w:t xml:space="preserve">דיון והכרעה </w:t>
      </w:r>
    </w:p>
    <w:p w:rsidR="00E20A61" w:rsidRDefault="00E20A61" w:rsidP="00E20A61">
      <w:pPr>
        <w:pStyle w:val="ad"/>
        <w:numPr>
          <w:ilvl w:val="0"/>
          <w:numId w:val="1"/>
        </w:numPr>
        <w:spacing w:before="240" w:line="360" w:lineRule="auto"/>
        <w:ind w:left="-58" w:hanging="567"/>
        <w:contextualSpacing w:val="0"/>
        <w:jc w:val="both"/>
        <w:rPr>
          <w:rFonts w:ascii="David" w:hAnsi="David" w:cs="David"/>
          <w:sz w:val="24"/>
          <w:szCs w:val="24"/>
        </w:rPr>
      </w:pPr>
      <w:r>
        <w:rPr>
          <w:rFonts w:ascii="David" w:eastAsia="Times New Roman" w:hAnsi="David" w:cs="David"/>
          <w:spacing w:val="10"/>
          <w:sz w:val="24"/>
          <w:szCs w:val="24"/>
          <w:rtl/>
        </w:rPr>
        <w:t>סעיף 3 לחוק לתיקון דיני משפחה (מזונות) תשי"ט-1959 קובע כדלקמן:</w:t>
      </w:r>
      <w:r>
        <w:rPr>
          <w:rFonts w:ascii="David" w:hAnsi="David" w:cs="David"/>
          <w:sz w:val="24"/>
          <w:szCs w:val="24"/>
          <w:rtl/>
        </w:rPr>
        <w:t xml:space="preserve"> </w:t>
      </w:r>
    </w:p>
    <w:p w:rsidR="00E20A61" w:rsidRDefault="00E20A61" w:rsidP="00E20A61">
      <w:pPr>
        <w:pStyle w:val="ad"/>
        <w:tabs>
          <w:tab w:val="left" w:pos="7739"/>
        </w:tabs>
        <w:spacing w:before="240" w:line="360" w:lineRule="auto"/>
        <w:ind w:left="651" w:right="567"/>
        <w:contextualSpacing w:val="0"/>
        <w:jc w:val="both"/>
        <w:rPr>
          <w:rFonts w:ascii="David" w:eastAsia="Times New Roman" w:hAnsi="David" w:cs="David"/>
          <w:b/>
          <w:bCs/>
          <w:sz w:val="24"/>
          <w:szCs w:val="24"/>
        </w:rPr>
      </w:pPr>
      <w:r>
        <w:rPr>
          <w:rFonts w:ascii="David" w:eastAsia="Times New Roman" w:hAnsi="David" w:cs="David"/>
          <w:b/>
          <w:bCs/>
          <w:sz w:val="24"/>
          <w:szCs w:val="24"/>
          <w:rtl/>
        </w:rPr>
        <w:t>"אדם חייב במזונות הילדים הקטינים שלו והילדים הקטינים של בן-זוגו לפי הוראות הדין האישי החל עליו, והוראות חוק זה לא יחולו על מזונות אלה.</w:t>
      </w:r>
    </w:p>
    <w:p w:rsidR="00E20A61" w:rsidRDefault="00E20A61" w:rsidP="00E20A61">
      <w:pPr>
        <w:pStyle w:val="ad"/>
        <w:numPr>
          <w:ilvl w:val="0"/>
          <w:numId w:val="1"/>
        </w:numPr>
        <w:spacing w:before="240" w:line="360" w:lineRule="auto"/>
        <w:ind w:left="-58" w:hanging="567"/>
        <w:contextualSpacing w:val="0"/>
        <w:jc w:val="both"/>
        <w:rPr>
          <w:rFonts w:ascii="David" w:hAnsi="David" w:cs="David"/>
          <w:sz w:val="24"/>
          <w:szCs w:val="24"/>
        </w:rPr>
      </w:pPr>
      <w:r>
        <w:rPr>
          <w:rFonts w:ascii="David" w:eastAsia="Times New Roman" w:hAnsi="David" w:cs="David"/>
          <w:sz w:val="24"/>
          <w:szCs w:val="24"/>
          <w:rtl/>
        </w:rPr>
        <w:t xml:space="preserve">עד ההלכה שנקבעה בבע"מ 919/15, 1709/15 </w:t>
      </w:r>
      <w:r>
        <w:rPr>
          <w:rFonts w:ascii="David" w:eastAsia="Times New Roman" w:hAnsi="David" w:cs="David"/>
          <w:b/>
          <w:bCs/>
          <w:sz w:val="24"/>
          <w:szCs w:val="24"/>
          <w:rtl/>
        </w:rPr>
        <w:t xml:space="preserve">פלוני </w:t>
      </w:r>
      <w:r>
        <w:rPr>
          <w:rFonts w:ascii="David" w:eastAsia="Times New Roman" w:hAnsi="David" w:cs="David"/>
          <w:sz w:val="24"/>
          <w:szCs w:val="24"/>
          <w:rtl/>
        </w:rPr>
        <w:t>נ'</w:t>
      </w:r>
      <w:r>
        <w:rPr>
          <w:rFonts w:ascii="David" w:eastAsia="Times New Roman" w:hAnsi="David" w:cs="David"/>
          <w:b/>
          <w:bCs/>
          <w:sz w:val="24"/>
          <w:szCs w:val="24"/>
          <w:rtl/>
        </w:rPr>
        <w:t xml:space="preserve"> פלונים</w:t>
      </w:r>
      <w:r>
        <w:rPr>
          <w:rFonts w:ascii="David" w:eastAsia="Times New Roman" w:hAnsi="David" w:cs="David"/>
          <w:sz w:val="24"/>
          <w:szCs w:val="24"/>
          <w:rtl/>
        </w:rPr>
        <w:t xml:space="preserve"> (19.7.17) [פורסם במאגרים המשפטיים]; (להלן: </w:t>
      </w:r>
      <w:r>
        <w:rPr>
          <w:rFonts w:ascii="David" w:eastAsia="Times New Roman" w:hAnsi="David" w:cs="David"/>
          <w:b/>
          <w:bCs/>
          <w:sz w:val="24"/>
          <w:szCs w:val="24"/>
          <w:rtl/>
        </w:rPr>
        <w:t>"בע"מ 919/15</w:t>
      </w:r>
      <w:r>
        <w:rPr>
          <w:rFonts w:ascii="David" w:eastAsia="Times New Roman" w:hAnsi="David" w:cs="David"/>
          <w:sz w:val="24"/>
          <w:szCs w:val="24"/>
          <w:rtl/>
        </w:rPr>
        <w:t>") חיוב אב לבדו במזונות ההכרחיים של ילדיו חל עד גיל 15 שנים ומעבר לכך חלו דיני הצדקה.</w:t>
      </w:r>
    </w:p>
    <w:p w:rsidR="00E20A61" w:rsidRDefault="00E20A61" w:rsidP="00E20A61">
      <w:pPr>
        <w:pStyle w:val="ad"/>
        <w:numPr>
          <w:ilvl w:val="0"/>
          <w:numId w:val="1"/>
        </w:numPr>
        <w:spacing w:before="240" w:line="360" w:lineRule="auto"/>
        <w:ind w:left="-58" w:hanging="567"/>
        <w:contextualSpacing w:val="0"/>
        <w:jc w:val="both"/>
        <w:rPr>
          <w:rFonts w:ascii="David" w:hAnsi="David" w:cs="David"/>
          <w:sz w:val="24"/>
          <w:szCs w:val="24"/>
        </w:rPr>
      </w:pPr>
      <w:r>
        <w:rPr>
          <w:rFonts w:ascii="David" w:eastAsia="Times New Roman" w:hAnsi="David" w:cs="David"/>
          <w:sz w:val="24"/>
          <w:szCs w:val="24"/>
          <w:rtl/>
        </w:rPr>
        <w:t>אולם בהמשך להלכה שנקבעה בבע"מ 919/15 , נקבע כי בגילאי 15-6 חבים שני ההורים באופן שווה במזונות ילדיהם מדין צדקה, תוך שהחלוקה ביניהם תקבע על פי יכולותיהם הכלכליות היחסיות מכלל המקורות העומדים לרשותם, לרבות שכר עבודה, בהתייחס לחלוקת המשמורת הפיזית בפועל, ובשים לב למכלול נסיבות המקרה. עד גיל 6, חב האב באופן אבסולוטי במזונות ילדיו.</w:t>
      </w:r>
    </w:p>
    <w:p w:rsidR="00E20A61" w:rsidRDefault="00E20A61" w:rsidP="00E20A61">
      <w:pPr>
        <w:pStyle w:val="ad"/>
        <w:numPr>
          <w:ilvl w:val="0"/>
          <w:numId w:val="1"/>
        </w:numPr>
        <w:spacing w:before="240" w:line="360" w:lineRule="auto"/>
        <w:ind w:left="-58" w:hanging="567"/>
        <w:contextualSpacing w:val="0"/>
        <w:jc w:val="both"/>
        <w:rPr>
          <w:rFonts w:ascii="David" w:hAnsi="David" w:cs="David"/>
          <w:sz w:val="24"/>
          <w:szCs w:val="24"/>
        </w:rPr>
      </w:pPr>
      <w:r>
        <w:rPr>
          <w:rFonts w:ascii="David" w:hAnsi="David" w:cs="David"/>
          <w:sz w:val="24"/>
          <w:szCs w:val="24"/>
          <w:rtl/>
        </w:rPr>
        <w:t>בענייננו, הקטין כיום בן 5, המשמורת בידי האם. תינתן התייחסות נפרדת בפסק הדין לגובה המזונות עד אשר ימלאו לקטין 6 ולאחר מכן.</w:t>
      </w:r>
    </w:p>
    <w:p w:rsidR="00E20A61" w:rsidRDefault="00E20A61" w:rsidP="00E20A61">
      <w:pPr>
        <w:spacing w:before="240" w:line="360" w:lineRule="auto"/>
        <w:ind w:left="-625"/>
        <w:jc w:val="both"/>
        <w:rPr>
          <w:rFonts w:ascii="David" w:hAnsi="David"/>
          <w:b/>
          <w:bCs/>
          <w:u w:val="single"/>
        </w:rPr>
      </w:pPr>
      <w:r>
        <w:rPr>
          <w:rFonts w:ascii="David" w:hAnsi="David"/>
          <w:b/>
          <w:bCs/>
          <w:u w:val="single"/>
          <w:rtl/>
        </w:rPr>
        <w:t xml:space="preserve">הכנסות הצדדים </w:t>
      </w:r>
    </w:p>
    <w:p w:rsidR="00E20A61" w:rsidRDefault="00E20A61" w:rsidP="00E20A61">
      <w:pPr>
        <w:spacing w:before="240" w:line="360" w:lineRule="auto"/>
        <w:ind w:left="-625"/>
        <w:jc w:val="both"/>
        <w:rPr>
          <w:rFonts w:ascii="David" w:hAnsi="David"/>
          <w:b/>
          <w:bCs/>
          <w:u w:val="single"/>
          <w:rtl/>
        </w:rPr>
      </w:pPr>
      <w:r>
        <w:rPr>
          <w:rFonts w:ascii="David" w:hAnsi="David"/>
          <w:b/>
          <w:bCs/>
          <w:u w:val="single"/>
          <w:rtl/>
        </w:rPr>
        <w:t>האם</w:t>
      </w:r>
    </w:p>
    <w:p w:rsidR="00E20A61" w:rsidRDefault="00E20A61" w:rsidP="00E20A61">
      <w:pPr>
        <w:pStyle w:val="ad"/>
        <w:numPr>
          <w:ilvl w:val="0"/>
          <w:numId w:val="1"/>
        </w:numPr>
        <w:spacing w:before="240" w:line="360" w:lineRule="auto"/>
        <w:ind w:left="-57" w:hanging="567"/>
        <w:contextualSpacing w:val="0"/>
        <w:jc w:val="both"/>
        <w:rPr>
          <w:rFonts w:ascii="David" w:hAnsi="David" w:cs="David"/>
          <w:sz w:val="24"/>
          <w:szCs w:val="24"/>
        </w:rPr>
      </w:pPr>
      <w:r>
        <w:rPr>
          <w:rFonts w:ascii="David" w:hAnsi="David" w:cs="David"/>
          <w:sz w:val="24"/>
          <w:szCs w:val="24"/>
          <w:rtl/>
        </w:rPr>
        <w:t>האם החלה לעבוד בחודש 06/</w:t>
      </w:r>
      <w:r w:rsidR="00FF57D8">
        <w:rPr>
          <w:rFonts w:ascii="David" w:hAnsi="David" w:cs="David"/>
          <w:sz w:val="24"/>
          <w:szCs w:val="24"/>
          <w:rtl/>
        </w:rPr>
        <w:t xml:space="preserve">2022 כסוכנת מכירות בחברת </w:t>
      </w:r>
      <w:r w:rsidR="00FF57D8">
        <w:rPr>
          <w:rFonts w:ascii="David" w:hAnsi="David" w:cs="David" w:hint="cs"/>
          <w:sz w:val="24"/>
          <w:szCs w:val="24"/>
          <w:rtl/>
        </w:rPr>
        <w:t>***</w:t>
      </w:r>
      <w:r>
        <w:rPr>
          <w:rFonts w:ascii="David" w:hAnsi="David" w:cs="David"/>
          <w:sz w:val="24"/>
          <w:szCs w:val="24"/>
          <w:rtl/>
        </w:rPr>
        <w:t xml:space="preserve">, ממוצע הכנסתה עומד על 10,426 ₪ (בהתאם לתלושי שכר לחודשים 01/2023 עד 11/2023 בניכוי מס הכנסה, ביטוח לאומי ומס בריאות, קרן פנסיה – מוצג 19 לתיק המוצגים של התובעת) ובנוסף מקבלת רכב ממקום עבודתה כששווי ההטבה 3,240 ₪ ומשכך סך הכנסתה מעבודתה עומדת על 13,666 ₪. </w:t>
      </w:r>
    </w:p>
    <w:p w:rsidR="00E20A61" w:rsidRDefault="00E20A61" w:rsidP="00E20A61">
      <w:pPr>
        <w:pStyle w:val="ad"/>
        <w:numPr>
          <w:ilvl w:val="0"/>
          <w:numId w:val="1"/>
        </w:numPr>
        <w:spacing w:before="240" w:line="360" w:lineRule="auto"/>
        <w:ind w:left="-57" w:hanging="567"/>
        <w:contextualSpacing w:val="0"/>
        <w:jc w:val="both"/>
        <w:rPr>
          <w:rFonts w:ascii="David" w:hAnsi="David" w:cs="David"/>
          <w:b/>
          <w:bCs/>
          <w:sz w:val="24"/>
          <w:szCs w:val="24"/>
        </w:rPr>
      </w:pPr>
      <w:r>
        <w:rPr>
          <w:rFonts w:ascii="David" w:hAnsi="David" w:cs="David"/>
          <w:sz w:val="24"/>
          <w:szCs w:val="24"/>
          <w:rtl/>
        </w:rPr>
        <w:t>האם חיה עם בן זוג ומזוגיות זו</w:t>
      </w:r>
      <w:r w:rsidR="00FF57D8">
        <w:rPr>
          <w:rFonts w:ascii="David" w:hAnsi="David" w:cs="David"/>
          <w:sz w:val="24"/>
          <w:szCs w:val="24"/>
          <w:rtl/>
        </w:rPr>
        <w:t xml:space="preserve"> נולדה לה ילדה נוספת ילידת </w:t>
      </w:r>
      <w:r w:rsidR="00FF57D8">
        <w:rPr>
          <w:rFonts w:ascii="David" w:hAnsi="David" w:cs="David" w:hint="cs"/>
          <w:sz w:val="24"/>
          <w:szCs w:val="24"/>
          <w:rtl/>
        </w:rPr>
        <w:t>0</w:t>
      </w:r>
      <w:r w:rsidR="00FF57D8">
        <w:rPr>
          <w:rFonts w:ascii="David" w:hAnsi="David" w:cs="David"/>
          <w:sz w:val="24"/>
          <w:szCs w:val="24"/>
          <w:rtl/>
        </w:rPr>
        <w:t>.</w:t>
      </w:r>
      <w:r w:rsidR="00FF57D8">
        <w:rPr>
          <w:rFonts w:ascii="David" w:hAnsi="David" w:cs="David" w:hint="cs"/>
          <w:sz w:val="24"/>
          <w:szCs w:val="24"/>
          <w:rtl/>
        </w:rPr>
        <w:t>0</w:t>
      </w:r>
      <w:r>
        <w:rPr>
          <w:rFonts w:ascii="David" w:hAnsi="David" w:cs="David"/>
          <w:sz w:val="24"/>
          <w:szCs w:val="24"/>
          <w:rtl/>
        </w:rPr>
        <w:t xml:space="preserve">.2023. בהתאם לעדותה: </w:t>
      </w:r>
      <w:r>
        <w:rPr>
          <w:rFonts w:ascii="David" w:hAnsi="David" w:cs="David"/>
          <w:b/>
          <w:bCs/>
          <w:sz w:val="24"/>
          <w:szCs w:val="24"/>
          <w:rtl/>
        </w:rPr>
        <w:t xml:space="preserve">"בבית גרים עוד 3 ילדים של הבן זוג. סה"כ גרים בבית 5 ילדים, מהם אחד משותף." </w:t>
      </w:r>
      <w:r>
        <w:rPr>
          <w:rFonts w:ascii="David" w:hAnsi="David" w:cs="David"/>
          <w:sz w:val="24"/>
          <w:szCs w:val="24"/>
          <w:rtl/>
        </w:rPr>
        <w:t>(עמ' 7 לפרוטוקול שורה 16 ואילך).</w:t>
      </w:r>
    </w:p>
    <w:p w:rsidR="00E20A61" w:rsidRDefault="00E20A61" w:rsidP="00E20A61">
      <w:pPr>
        <w:pStyle w:val="ad"/>
        <w:numPr>
          <w:ilvl w:val="0"/>
          <w:numId w:val="1"/>
        </w:numPr>
        <w:spacing w:before="240" w:line="360" w:lineRule="auto"/>
        <w:ind w:left="-57" w:hanging="567"/>
        <w:contextualSpacing w:val="0"/>
        <w:jc w:val="both"/>
        <w:rPr>
          <w:rFonts w:ascii="David" w:hAnsi="David" w:cs="David"/>
          <w:b/>
          <w:bCs/>
          <w:sz w:val="24"/>
          <w:szCs w:val="24"/>
        </w:rPr>
      </w:pPr>
      <w:r>
        <w:rPr>
          <w:rFonts w:ascii="David" w:hAnsi="David" w:cs="David"/>
          <w:b/>
          <w:bCs/>
          <w:sz w:val="24"/>
          <w:szCs w:val="24"/>
          <w:rtl/>
        </w:rPr>
        <w:lastRenderedPageBreak/>
        <w:t xml:space="preserve">נוכח האמור, אני קובעת כי הכנסתה החודשית הממוצעת של האם עומדת על סך של  13,666 ₪ במעוגל בחודש. </w:t>
      </w:r>
    </w:p>
    <w:p w:rsidR="00E20A61" w:rsidRDefault="00E20A61" w:rsidP="00E20A61">
      <w:pPr>
        <w:pStyle w:val="ad"/>
        <w:numPr>
          <w:ilvl w:val="0"/>
          <w:numId w:val="1"/>
        </w:numPr>
        <w:spacing w:before="240" w:line="360" w:lineRule="auto"/>
        <w:ind w:left="-57" w:hanging="567"/>
        <w:contextualSpacing w:val="0"/>
        <w:jc w:val="both"/>
        <w:rPr>
          <w:rFonts w:ascii="David" w:hAnsi="David" w:cs="David"/>
          <w:sz w:val="24"/>
          <w:szCs w:val="24"/>
        </w:rPr>
      </w:pPr>
      <w:r>
        <w:rPr>
          <w:rFonts w:ascii="David" w:hAnsi="David" w:cs="David"/>
          <w:sz w:val="24"/>
          <w:szCs w:val="24"/>
          <w:rtl/>
        </w:rPr>
        <w:t xml:space="preserve">האם מתגוררת עם בן זוגה וחמשת הקטינים בשכירות ודמי השכירות עומדים על 4,200 ₪ (מוצג 20 לתיק המוצגים של התובעת). </w:t>
      </w:r>
    </w:p>
    <w:p w:rsidR="00E20A61" w:rsidRDefault="00E20A61" w:rsidP="00E20A61">
      <w:pPr>
        <w:pStyle w:val="ad"/>
        <w:numPr>
          <w:ilvl w:val="0"/>
          <w:numId w:val="1"/>
        </w:numPr>
        <w:spacing w:before="240" w:line="360" w:lineRule="auto"/>
        <w:ind w:left="-57" w:hanging="567"/>
        <w:contextualSpacing w:val="0"/>
        <w:jc w:val="both"/>
        <w:rPr>
          <w:rFonts w:ascii="David" w:hAnsi="David" w:cs="David"/>
          <w:sz w:val="24"/>
          <w:szCs w:val="24"/>
        </w:rPr>
      </w:pPr>
      <w:r>
        <w:rPr>
          <w:rFonts w:ascii="David" w:hAnsi="David" w:cs="David"/>
          <w:sz w:val="24"/>
          <w:szCs w:val="24"/>
          <w:rtl/>
        </w:rPr>
        <w:t>מאחר ומתגוררת עם בן זוג אניח כי האם נושאת במחצית שכר הדירה בסך של 2,100 ₪. חלקה, לאחר ניכוי חלקם של שני ילדיה בגובה 40% הוא 60%</w:t>
      </w:r>
      <w:r w:rsidR="00FF57D8">
        <w:rPr>
          <w:rFonts w:ascii="David" w:hAnsi="David" w:cs="David" w:hint="cs"/>
          <w:sz w:val="24"/>
          <w:szCs w:val="24"/>
          <w:rtl/>
        </w:rPr>
        <w:t xml:space="preserve"> </w:t>
      </w:r>
      <w:r>
        <w:rPr>
          <w:rFonts w:ascii="David" w:hAnsi="David" w:cs="David"/>
          <w:sz w:val="24"/>
          <w:szCs w:val="24"/>
          <w:rtl/>
        </w:rPr>
        <w:t>- סך של 1,260 ₪.</w:t>
      </w:r>
    </w:p>
    <w:p w:rsidR="00E20A61" w:rsidRDefault="00E20A61" w:rsidP="00E20A61">
      <w:pPr>
        <w:pStyle w:val="ad"/>
        <w:numPr>
          <w:ilvl w:val="0"/>
          <w:numId w:val="1"/>
        </w:numPr>
        <w:spacing w:before="240" w:line="360" w:lineRule="auto"/>
        <w:ind w:left="-57" w:hanging="567"/>
        <w:contextualSpacing w:val="0"/>
        <w:jc w:val="both"/>
        <w:rPr>
          <w:rFonts w:ascii="David" w:hAnsi="David" w:cs="David"/>
          <w:b/>
          <w:bCs/>
          <w:sz w:val="24"/>
          <w:szCs w:val="24"/>
        </w:rPr>
      </w:pPr>
      <w:r>
        <w:rPr>
          <w:rFonts w:ascii="David" w:hAnsi="David" w:cs="David"/>
          <w:b/>
          <w:bCs/>
          <w:sz w:val="24"/>
          <w:szCs w:val="24"/>
          <w:rtl/>
        </w:rPr>
        <w:t xml:space="preserve">משכך, אני קובעת כי הכנסתה הפנויה של האם בקיזוז חלקה מדמי המדור עומד על 12,400 ₪. </w:t>
      </w:r>
    </w:p>
    <w:p w:rsidR="00E20A61" w:rsidRDefault="00E20A61" w:rsidP="00E20A61">
      <w:pPr>
        <w:spacing w:before="240" w:line="360" w:lineRule="auto"/>
        <w:ind w:left="-625"/>
        <w:jc w:val="both"/>
        <w:rPr>
          <w:rFonts w:ascii="David" w:hAnsi="David"/>
          <w:b/>
          <w:bCs/>
          <w:u w:val="single"/>
        </w:rPr>
      </w:pPr>
      <w:r>
        <w:rPr>
          <w:rFonts w:ascii="David" w:hAnsi="David"/>
          <w:b/>
          <w:bCs/>
          <w:u w:val="single"/>
          <w:rtl/>
        </w:rPr>
        <w:t>האב</w:t>
      </w:r>
    </w:p>
    <w:p w:rsidR="00E20A61" w:rsidRDefault="00E20A61" w:rsidP="00E20A61">
      <w:pPr>
        <w:pStyle w:val="ad"/>
        <w:numPr>
          <w:ilvl w:val="0"/>
          <w:numId w:val="1"/>
        </w:numPr>
        <w:spacing w:before="240" w:line="360" w:lineRule="auto"/>
        <w:ind w:left="-57" w:hanging="567"/>
        <w:contextualSpacing w:val="0"/>
        <w:jc w:val="both"/>
        <w:rPr>
          <w:rFonts w:ascii="David" w:hAnsi="David" w:cs="David"/>
          <w:sz w:val="24"/>
          <w:szCs w:val="24"/>
        </w:rPr>
      </w:pPr>
      <w:r>
        <w:rPr>
          <w:rFonts w:ascii="David" w:hAnsi="David" w:cs="David"/>
          <w:sz w:val="24"/>
          <w:szCs w:val="24"/>
          <w:rtl/>
        </w:rPr>
        <w:t>מחודש 10/22 ה</w:t>
      </w:r>
      <w:r w:rsidR="00FF57D8">
        <w:rPr>
          <w:rFonts w:ascii="David" w:hAnsi="David" w:cs="David"/>
          <w:sz w:val="24"/>
          <w:szCs w:val="24"/>
          <w:rtl/>
        </w:rPr>
        <w:t xml:space="preserve">חל האב לעבוד בחברת </w:t>
      </w:r>
      <w:r w:rsidR="00FF57D8">
        <w:rPr>
          <w:rFonts w:ascii="David" w:hAnsi="David" w:cs="David" w:hint="cs"/>
          <w:sz w:val="24"/>
          <w:szCs w:val="24"/>
          <w:rtl/>
        </w:rPr>
        <w:t>***</w:t>
      </w:r>
      <w:r>
        <w:rPr>
          <w:rFonts w:ascii="David" w:hAnsi="David" w:cs="David"/>
          <w:sz w:val="24"/>
          <w:szCs w:val="24"/>
          <w:rtl/>
        </w:rPr>
        <w:t xml:space="preserve"> וממוצע הכנסתו עומד על 6,124 ₪ (בהתאם לתלושי שכר לחודש 03-12/2022, 01-02/2023 בניכויי מס הכנסה, ביטוח לאומי ומס בריאות, קרן פנסיה – נספח ז' למוצגי הנתבע).</w:t>
      </w:r>
    </w:p>
    <w:p w:rsidR="00E20A61" w:rsidRDefault="00E20A61" w:rsidP="00E20A61">
      <w:pPr>
        <w:pStyle w:val="ad"/>
        <w:numPr>
          <w:ilvl w:val="0"/>
          <w:numId w:val="1"/>
        </w:numPr>
        <w:spacing w:before="240" w:line="360" w:lineRule="auto"/>
        <w:ind w:left="-57" w:hanging="567"/>
        <w:contextualSpacing w:val="0"/>
        <w:jc w:val="both"/>
        <w:rPr>
          <w:rFonts w:ascii="David" w:hAnsi="David" w:cs="David"/>
          <w:sz w:val="24"/>
          <w:szCs w:val="24"/>
        </w:rPr>
      </w:pPr>
      <w:r>
        <w:rPr>
          <w:rFonts w:ascii="David" w:hAnsi="David" w:cs="David"/>
          <w:sz w:val="24"/>
          <w:szCs w:val="24"/>
          <w:rtl/>
        </w:rPr>
        <w:t>מעיון מדפי חשבון הבנק אשר הגיש האב ביום 15.2.24 עולה כי קיימות הפקדות מזומנים בסכומים גבוהים מעבר להפקדת המשכורת. כך בחודש 8/23 הופקדו לחשבונו סך של 84,500</w:t>
      </w:r>
      <w:r w:rsidR="00FF57D8">
        <w:rPr>
          <w:rFonts w:ascii="David" w:hAnsi="David" w:cs="David" w:hint="cs"/>
          <w:sz w:val="24"/>
          <w:szCs w:val="24"/>
          <w:rtl/>
        </w:rPr>
        <w:t xml:space="preserve"> ₪</w:t>
      </w:r>
      <w:r>
        <w:rPr>
          <w:rFonts w:ascii="David" w:hAnsi="David" w:cs="David"/>
          <w:sz w:val="24"/>
          <w:szCs w:val="24"/>
          <w:rtl/>
        </w:rPr>
        <w:t xml:space="preserve"> מעבר למשכורת, בחודש 9/23 סך של 11,024 ₪ מעבר למשכורת. בחודש 10/23 סך של 40,713 ₪ מעבר למשכורת, ב – 11/23 סך של 2,400 ₪ מעבר למשכורת, בחודש 12/23 סך של 2,000 ₪ ולא הופקדה משכורת באותו חודש, בחודש 1/24 סך של 15,200 ₪ מעבר למשכורת. סך הכול הופקדו לחשבונו בין אוגוסט 23 לינואר 24 סך של כ – 155,000 ₪ הסכום כולל שני מענקי עבודה שקיבל בחודשים 9-10/23 בסך של כ – 3,000 ₪ כל אחד.</w:t>
      </w:r>
    </w:p>
    <w:p w:rsidR="00E20A61" w:rsidRDefault="00E20A61" w:rsidP="00E20A61">
      <w:pPr>
        <w:pStyle w:val="ad"/>
        <w:numPr>
          <w:ilvl w:val="0"/>
          <w:numId w:val="1"/>
        </w:numPr>
        <w:spacing w:before="240" w:line="360" w:lineRule="auto"/>
        <w:ind w:left="-57" w:hanging="567"/>
        <w:contextualSpacing w:val="0"/>
        <w:jc w:val="both"/>
        <w:rPr>
          <w:rFonts w:ascii="David" w:hAnsi="David" w:cs="David"/>
          <w:sz w:val="24"/>
          <w:szCs w:val="24"/>
        </w:rPr>
      </w:pPr>
      <w:r>
        <w:rPr>
          <w:rFonts w:ascii="David" w:hAnsi="David" w:cs="David"/>
          <w:sz w:val="24"/>
          <w:szCs w:val="24"/>
          <w:rtl/>
        </w:rPr>
        <w:t xml:space="preserve">הנתבע הגיש הודעה הבהרה ביום 29.3.24 ובה טען כי סכומים אלו הן הלוואות שקיבל על מנת להחזיר חובות שנוצרו גם בתקופה בה חי בזוגיות עם התובעת. </w:t>
      </w:r>
    </w:p>
    <w:p w:rsidR="00E20A61" w:rsidRDefault="00E20A61" w:rsidP="00E20A61">
      <w:pPr>
        <w:pStyle w:val="ad"/>
        <w:numPr>
          <w:ilvl w:val="0"/>
          <w:numId w:val="1"/>
        </w:numPr>
        <w:spacing w:before="240" w:line="360" w:lineRule="auto"/>
        <w:ind w:left="-57" w:hanging="567"/>
        <w:contextualSpacing w:val="0"/>
        <w:jc w:val="both"/>
        <w:rPr>
          <w:rFonts w:ascii="David" w:hAnsi="David" w:cs="David"/>
          <w:sz w:val="24"/>
          <w:szCs w:val="24"/>
        </w:rPr>
      </w:pPr>
      <w:r>
        <w:rPr>
          <w:rFonts w:ascii="David" w:hAnsi="David" w:cs="David"/>
          <w:sz w:val="24"/>
          <w:szCs w:val="24"/>
          <w:rtl/>
        </w:rPr>
        <w:t xml:space="preserve">הנתבע צרף ביום 4.3.24 צילום של 4 המחאות מאת המשכונאים בע"מ ליום 15.10.23 על סך כולל של 7,500 ₪ וכן רשימת המחאות שנמשכו מהחשבון. כן צרף קבלה מאת המשכונאים מיום 14.3.23 ממנה עולה כי בין ה- 15.4.23 ועד ה- 15.3.25 החזיר הלוואות בסך כולל של 42,000 ₪ (הקרן בסך של 30,000 ₪) וביום 23.8.23 החזיר הלוואות בסך של 55,200 ₪ קרן + ריבית. </w:t>
      </w:r>
    </w:p>
    <w:p w:rsidR="00E20A61" w:rsidRDefault="00E20A61" w:rsidP="00E20A61">
      <w:pPr>
        <w:pStyle w:val="ad"/>
        <w:numPr>
          <w:ilvl w:val="0"/>
          <w:numId w:val="1"/>
        </w:numPr>
        <w:spacing w:before="240" w:line="360" w:lineRule="auto"/>
        <w:ind w:left="-57" w:hanging="567"/>
        <w:contextualSpacing w:val="0"/>
        <w:jc w:val="both"/>
        <w:rPr>
          <w:rFonts w:ascii="David" w:hAnsi="David" w:cs="David"/>
          <w:sz w:val="24"/>
          <w:szCs w:val="24"/>
        </w:rPr>
      </w:pPr>
      <w:r>
        <w:rPr>
          <w:rFonts w:ascii="David" w:hAnsi="David" w:cs="David"/>
          <w:sz w:val="24"/>
          <w:szCs w:val="24"/>
          <w:rtl/>
        </w:rPr>
        <w:t xml:space="preserve">מסמכים אלו מסבירים תקבולים בגין הלוואות בסך של כ – 70,000 ₪ (קרן בלבד) ועוד 6,000 ₪ כמענק עבודה. הנתבע לא סיפק הסבר לסך נוסף של כ – 80,000 </w:t>
      </w:r>
      <w:r w:rsidR="00FF57D8">
        <w:rPr>
          <w:rFonts w:ascii="David" w:hAnsi="David" w:cs="David" w:hint="cs"/>
          <w:sz w:val="24"/>
          <w:szCs w:val="24"/>
          <w:rtl/>
        </w:rPr>
        <w:t>₪ ש</w:t>
      </w:r>
      <w:r>
        <w:rPr>
          <w:rFonts w:ascii="David" w:hAnsi="David" w:cs="David"/>
          <w:sz w:val="24"/>
          <w:szCs w:val="24"/>
          <w:rtl/>
        </w:rPr>
        <w:t>התקבלו בחשבונו.</w:t>
      </w:r>
    </w:p>
    <w:p w:rsidR="00E20A61" w:rsidRDefault="00E20A61" w:rsidP="00E20A61">
      <w:pPr>
        <w:pStyle w:val="ad"/>
        <w:numPr>
          <w:ilvl w:val="0"/>
          <w:numId w:val="1"/>
        </w:numPr>
        <w:spacing w:before="240" w:line="360" w:lineRule="auto"/>
        <w:ind w:left="-57" w:hanging="567"/>
        <w:contextualSpacing w:val="0"/>
        <w:jc w:val="both"/>
        <w:rPr>
          <w:rFonts w:ascii="David" w:hAnsi="David" w:cs="David"/>
          <w:sz w:val="24"/>
          <w:szCs w:val="24"/>
        </w:rPr>
      </w:pPr>
      <w:r>
        <w:rPr>
          <w:rFonts w:ascii="David" w:hAnsi="David" w:cs="David"/>
          <w:sz w:val="24"/>
          <w:szCs w:val="24"/>
          <w:rtl/>
        </w:rPr>
        <w:t>האישה טענה בסיכומיה כי לפני המלחמה היה הנתבע זמר עם הופעות והכנסות מהיו טיוב. בחקירתו טען האיש בהקשר זה:</w:t>
      </w:r>
    </w:p>
    <w:p w:rsidR="00E20A61" w:rsidRDefault="00E20A61" w:rsidP="00E20A61">
      <w:pPr>
        <w:pStyle w:val="David"/>
        <w:ind w:left="720" w:hanging="720"/>
        <w:contextualSpacing/>
        <w:rPr>
          <w:b/>
          <w:bCs/>
        </w:rPr>
      </w:pPr>
      <w:r>
        <w:rPr>
          <w:b/>
          <w:bCs/>
          <w:rtl/>
        </w:rPr>
        <w:lastRenderedPageBreak/>
        <w:t>"ש.</w:t>
      </w:r>
      <w:r>
        <w:rPr>
          <w:b/>
          <w:bCs/>
          <w:rtl/>
        </w:rPr>
        <w:tab/>
        <w:t>אתה מופיע כזמר?</w:t>
      </w:r>
    </w:p>
    <w:p w:rsidR="00E20A61" w:rsidRDefault="00E20A61" w:rsidP="00E20A61">
      <w:pPr>
        <w:pStyle w:val="David"/>
        <w:ind w:left="720" w:hanging="720"/>
        <w:contextualSpacing/>
        <w:rPr>
          <w:b/>
          <w:bCs/>
        </w:rPr>
      </w:pPr>
      <w:r>
        <w:rPr>
          <w:b/>
          <w:bCs/>
          <w:rtl/>
        </w:rPr>
        <w:t>ת.</w:t>
      </w:r>
      <w:r>
        <w:rPr>
          <w:b/>
          <w:bCs/>
          <w:rtl/>
        </w:rPr>
        <w:tab/>
        <w:t xml:space="preserve">לא. ממש לא. עדיין לא מופיע ולא עושה שום דבר. </w:t>
      </w:r>
    </w:p>
    <w:p w:rsidR="00E20A61" w:rsidRDefault="00E20A61" w:rsidP="00E20A61">
      <w:pPr>
        <w:pStyle w:val="David"/>
        <w:ind w:left="720" w:hanging="720"/>
        <w:contextualSpacing/>
        <w:rPr>
          <w:b/>
          <w:bCs/>
          <w:rtl/>
        </w:rPr>
      </w:pPr>
      <w:r>
        <w:rPr>
          <w:b/>
          <w:bCs/>
          <w:rtl/>
        </w:rPr>
        <w:t>ש.</w:t>
      </w:r>
      <w:r>
        <w:rPr>
          <w:b/>
          <w:bCs/>
          <w:rtl/>
        </w:rPr>
        <w:tab/>
        <w:t xml:space="preserve">יש לך סרטוני טיקטוק?" </w:t>
      </w:r>
    </w:p>
    <w:p w:rsidR="00E20A61" w:rsidRDefault="00E20A61" w:rsidP="00E20A61">
      <w:pPr>
        <w:pStyle w:val="David"/>
        <w:ind w:left="720" w:hanging="720"/>
        <w:contextualSpacing/>
        <w:rPr>
          <w:rtl/>
        </w:rPr>
      </w:pPr>
      <w:r>
        <w:rPr>
          <w:rFonts w:ascii="David" w:hAnsi="David"/>
          <w:b/>
          <w:bCs/>
          <w:rtl/>
        </w:rPr>
        <w:t>ת.</w:t>
      </w:r>
      <w:r>
        <w:rPr>
          <w:rFonts w:ascii="David" w:hAnsi="David"/>
          <w:b/>
          <w:bCs/>
          <w:rtl/>
        </w:rPr>
        <w:tab/>
        <w:t>לא. אני חלש בזה, ביוטיוב קצת יש השמעות אבל לא רציני</w:t>
      </w:r>
      <w:r>
        <w:rPr>
          <w:rFonts w:ascii="David" w:hAnsi="David"/>
          <w:rtl/>
        </w:rPr>
        <w:t>." (עמ' 10 לפרוטוקול שורה 10 ואילך).</w:t>
      </w:r>
    </w:p>
    <w:p w:rsidR="00E20A61" w:rsidRDefault="00E20A61" w:rsidP="00E20A61">
      <w:pPr>
        <w:pStyle w:val="ad"/>
        <w:numPr>
          <w:ilvl w:val="0"/>
          <w:numId w:val="1"/>
        </w:numPr>
        <w:spacing w:before="240" w:line="360" w:lineRule="auto"/>
        <w:ind w:left="-57" w:hanging="567"/>
        <w:contextualSpacing w:val="0"/>
        <w:jc w:val="both"/>
        <w:rPr>
          <w:rFonts w:ascii="David" w:hAnsi="David" w:cs="David"/>
          <w:sz w:val="24"/>
          <w:szCs w:val="24"/>
        </w:rPr>
      </w:pPr>
      <w:r>
        <w:rPr>
          <w:rFonts w:ascii="David" w:hAnsi="David" w:cs="David"/>
          <w:sz w:val="24"/>
          <w:szCs w:val="24"/>
          <w:rtl/>
        </w:rPr>
        <w:t>הנתבע הודה אם כן שיש לו השמעות בטיקטוק ביוטיוב, אך טען כי הוא "חלש בזה" והדבר "לא רציני", אך מבלי שהציג נתונים אודות היקף ההשמעות וההכנסות.</w:t>
      </w:r>
    </w:p>
    <w:p w:rsidR="00E20A61" w:rsidRDefault="00E20A61" w:rsidP="00E20A61">
      <w:pPr>
        <w:pStyle w:val="ad"/>
        <w:numPr>
          <w:ilvl w:val="0"/>
          <w:numId w:val="1"/>
        </w:numPr>
        <w:spacing w:before="240" w:line="360" w:lineRule="auto"/>
        <w:ind w:left="-57" w:hanging="567"/>
        <w:contextualSpacing w:val="0"/>
        <w:jc w:val="both"/>
        <w:rPr>
          <w:rFonts w:ascii="David" w:hAnsi="David" w:cs="David"/>
          <w:sz w:val="24"/>
          <w:szCs w:val="24"/>
        </w:rPr>
      </w:pPr>
      <w:r>
        <w:rPr>
          <w:rFonts w:ascii="David" w:hAnsi="David" w:cs="David"/>
          <w:sz w:val="24"/>
          <w:szCs w:val="24"/>
          <w:rtl/>
        </w:rPr>
        <w:t>נוכח ההכנסות הבלתי מוסברות, הודאת הנתבע כי הוא זוכה להשמעות ברשתות החברתיות מבלי שהציג נתונים אודות ההיקף, אני קובעת כי הכנסת האב ממשכורת אינה הכנסתו היחידה ולאב מקורות הכנסה נוספים שבעבורם קיבל תקבולים של 80,000 ₪ במשך כשישה חודשים, על דרך הזהירות אקבע כי מעבר למשכורתו לאב הכנסה נוספת בסך של כ – 8,000 ₪ לחודש.</w:t>
      </w:r>
    </w:p>
    <w:p w:rsidR="00E20A61" w:rsidRDefault="00E20A61" w:rsidP="00E20A61">
      <w:pPr>
        <w:pStyle w:val="ad"/>
        <w:numPr>
          <w:ilvl w:val="0"/>
          <w:numId w:val="1"/>
        </w:numPr>
        <w:spacing w:before="240" w:line="360" w:lineRule="auto"/>
        <w:ind w:left="-57" w:hanging="567"/>
        <w:contextualSpacing w:val="0"/>
        <w:jc w:val="both"/>
        <w:rPr>
          <w:rFonts w:ascii="David" w:hAnsi="David" w:cs="David"/>
          <w:sz w:val="24"/>
          <w:szCs w:val="24"/>
        </w:rPr>
      </w:pPr>
      <w:r>
        <w:rPr>
          <w:rFonts w:ascii="David" w:hAnsi="David" w:cs="David"/>
          <w:sz w:val="24"/>
          <w:szCs w:val="24"/>
          <w:rtl/>
        </w:rPr>
        <w:t>אשר על כן אעמיד את כושר השתכרותו על סך של 14,000 ₪ בחודש.</w:t>
      </w:r>
    </w:p>
    <w:p w:rsidR="00E20A61" w:rsidRDefault="00E20A61" w:rsidP="00E20A61">
      <w:pPr>
        <w:pStyle w:val="ad"/>
        <w:numPr>
          <w:ilvl w:val="0"/>
          <w:numId w:val="1"/>
        </w:numPr>
        <w:spacing w:before="240" w:line="360" w:lineRule="auto"/>
        <w:ind w:left="-57" w:hanging="567"/>
        <w:contextualSpacing w:val="0"/>
        <w:jc w:val="both"/>
        <w:rPr>
          <w:rFonts w:ascii="David" w:hAnsi="David" w:cs="David"/>
          <w:sz w:val="24"/>
          <w:szCs w:val="24"/>
        </w:rPr>
      </w:pPr>
      <w:r>
        <w:rPr>
          <w:rFonts w:ascii="David" w:hAnsi="David" w:cs="David"/>
          <w:sz w:val="24"/>
          <w:szCs w:val="24"/>
          <w:rtl/>
        </w:rPr>
        <w:t xml:space="preserve">האב מתגורר בשכירות עם בת זוגו ושני ילדיהם המשותפים בתמורה לדמי שכירות בסך של 3,600 ₪ (צורף חוזה שכירות – עמ' 71 בתיק המוצגים של הנתבע). בדיון ההוכחות הצהיר כי בת זוגו מקבלת סיוע בדמי השכירות בסך 1,100 ₪, כך שדמי השכירות עומדים על 2,500 ₪. חלקו של האב בהוצאות המדור הוא מחצית מגובה השכירות - סך של 1,250 ₪. </w:t>
      </w:r>
    </w:p>
    <w:p w:rsidR="00E20A61" w:rsidRDefault="00E20A61" w:rsidP="00E20A61">
      <w:pPr>
        <w:pStyle w:val="ad"/>
        <w:numPr>
          <w:ilvl w:val="0"/>
          <w:numId w:val="1"/>
        </w:numPr>
        <w:spacing w:before="240" w:line="360" w:lineRule="auto"/>
        <w:ind w:left="-58" w:hanging="567"/>
        <w:jc w:val="both"/>
        <w:rPr>
          <w:rFonts w:ascii="David" w:hAnsi="David" w:cs="David"/>
          <w:b/>
          <w:bCs/>
          <w:sz w:val="24"/>
          <w:szCs w:val="24"/>
        </w:rPr>
      </w:pPr>
      <w:r>
        <w:rPr>
          <w:rFonts w:ascii="David" w:hAnsi="David" w:cs="David"/>
          <w:b/>
          <w:bCs/>
          <w:sz w:val="24"/>
          <w:szCs w:val="24"/>
          <w:rtl/>
        </w:rPr>
        <w:t xml:space="preserve">משכך, אעמיד את הכנסתו הפנויה של האיש בקיזוז חלקו בדמי המדור על 12,750 ₪. </w:t>
      </w:r>
    </w:p>
    <w:p w:rsidR="00E20A61" w:rsidRDefault="0025772F" w:rsidP="00E20A61">
      <w:pPr>
        <w:spacing w:before="240" w:line="360" w:lineRule="auto"/>
        <w:ind w:left="-625"/>
        <w:jc w:val="both"/>
        <w:rPr>
          <w:rFonts w:ascii="David" w:hAnsi="David"/>
          <w:b/>
          <w:bCs/>
          <w:u w:val="single"/>
        </w:rPr>
      </w:pPr>
      <w:r>
        <w:rPr>
          <w:rFonts w:ascii="David" w:hAnsi="David"/>
          <w:b/>
          <w:bCs/>
          <w:u w:val="single"/>
          <w:rtl/>
        </w:rPr>
        <w:t>חלוקת זמני השהות</w:t>
      </w:r>
    </w:p>
    <w:p w:rsidR="00E20A61" w:rsidRDefault="00E20A61" w:rsidP="00E20A61">
      <w:pPr>
        <w:pStyle w:val="ad"/>
        <w:numPr>
          <w:ilvl w:val="0"/>
          <w:numId w:val="1"/>
        </w:numPr>
        <w:spacing w:before="240" w:line="360" w:lineRule="auto"/>
        <w:ind w:left="-57" w:hanging="567"/>
        <w:contextualSpacing w:val="0"/>
        <w:jc w:val="both"/>
        <w:rPr>
          <w:rFonts w:ascii="David" w:hAnsi="David" w:cs="David"/>
          <w:sz w:val="24"/>
          <w:szCs w:val="24"/>
        </w:rPr>
      </w:pPr>
      <w:r>
        <w:rPr>
          <w:rFonts w:ascii="David" w:hAnsi="David" w:cs="David"/>
          <w:sz w:val="24"/>
          <w:szCs w:val="24"/>
          <w:rtl/>
        </w:rPr>
        <w:t>בענייננו, לא מתקיימים זמני שהות בין האב לקטין כלל. האב טוען כי האם היא זו שמסכלת את הקשר בינו לבין הקטין ועל כן יש לבטל או להפחית משמעותית את דמי המזונות.</w:t>
      </w:r>
    </w:p>
    <w:p w:rsidR="00E20A61" w:rsidRDefault="00E20A61" w:rsidP="00E20A61">
      <w:pPr>
        <w:pStyle w:val="ad"/>
        <w:numPr>
          <w:ilvl w:val="0"/>
          <w:numId w:val="1"/>
        </w:numPr>
        <w:spacing w:before="240" w:line="360" w:lineRule="auto"/>
        <w:ind w:left="-57" w:hanging="567"/>
        <w:contextualSpacing w:val="0"/>
        <w:jc w:val="both"/>
        <w:rPr>
          <w:rFonts w:ascii="David" w:hAnsi="David" w:cs="David"/>
          <w:sz w:val="24"/>
          <w:szCs w:val="24"/>
        </w:rPr>
      </w:pPr>
      <w:r>
        <w:rPr>
          <w:rFonts w:ascii="David" w:hAnsi="David" w:cs="David"/>
          <w:sz w:val="24"/>
          <w:szCs w:val="24"/>
          <w:rtl/>
        </w:rPr>
        <w:t>הקטין יליד 18.9.2019. עת היה הקטין בן למעלה משנתיים, ביום 11.11.21 הגיש הנתבע תביעה לשלילת אבהות ולאחר שבוצעה בדיקת רקמות ניתן ביום 11.5.22 פסק דין הקובע כי הנתבע הוא אביו של הקטין.</w:t>
      </w:r>
    </w:p>
    <w:p w:rsidR="00E20A61" w:rsidRDefault="00E20A61" w:rsidP="00E20A61">
      <w:pPr>
        <w:pStyle w:val="ad"/>
        <w:numPr>
          <w:ilvl w:val="0"/>
          <w:numId w:val="1"/>
        </w:numPr>
        <w:spacing w:before="240" w:line="360" w:lineRule="auto"/>
        <w:ind w:left="-57" w:hanging="567"/>
        <w:contextualSpacing w:val="0"/>
        <w:jc w:val="both"/>
        <w:rPr>
          <w:rFonts w:ascii="David" w:hAnsi="David" w:cs="David"/>
          <w:sz w:val="24"/>
          <w:szCs w:val="24"/>
        </w:rPr>
      </w:pPr>
      <w:r>
        <w:rPr>
          <w:rFonts w:ascii="David" w:hAnsi="David" w:cs="David"/>
          <w:sz w:val="24"/>
          <w:szCs w:val="24"/>
          <w:rtl/>
        </w:rPr>
        <w:t>ביום 8.3.2021 הגיש האב תביעה לקביעת</w:t>
      </w:r>
      <w:r w:rsidR="0025772F">
        <w:rPr>
          <w:rFonts w:ascii="David" w:hAnsi="David" w:cs="David"/>
          <w:sz w:val="24"/>
          <w:szCs w:val="24"/>
          <w:rtl/>
        </w:rPr>
        <w:t xml:space="preserve"> זמני שהות (תלה"מ 16663-03-21).</w:t>
      </w:r>
    </w:p>
    <w:p w:rsidR="00E20A61" w:rsidRDefault="00E20A61" w:rsidP="00E20A61">
      <w:pPr>
        <w:pStyle w:val="ad"/>
        <w:numPr>
          <w:ilvl w:val="0"/>
          <w:numId w:val="1"/>
        </w:numPr>
        <w:spacing w:before="240" w:line="360" w:lineRule="auto"/>
        <w:ind w:left="-57" w:hanging="567"/>
        <w:contextualSpacing w:val="0"/>
        <w:jc w:val="both"/>
        <w:rPr>
          <w:rFonts w:ascii="David" w:hAnsi="David" w:cs="David"/>
          <w:sz w:val="24"/>
          <w:szCs w:val="24"/>
        </w:rPr>
      </w:pPr>
      <w:r>
        <w:rPr>
          <w:rFonts w:ascii="David" w:hAnsi="David" w:cs="David"/>
          <w:sz w:val="24"/>
          <w:szCs w:val="24"/>
          <w:rtl/>
        </w:rPr>
        <w:t xml:space="preserve">בכתב התביעה טען האב כי מאז נולד הקטין ניסה ליצור קשר עם התובעת על מנת לפגוש את הקטין אך זו מנעה זאת ממנו. האם טענה בכתב ההגנה כי האב מכור להימורים, בעל חובות בשוק האפור ועלול לסכן את הקטין. עוד טענה כי מאז חודש 5/2020 לא לקח חלק בחיי הקטין ועל כן היא מבקשת </w:t>
      </w:r>
      <w:r>
        <w:rPr>
          <w:rFonts w:ascii="David" w:hAnsi="David" w:cs="David"/>
          <w:sz w:val="24"/>
          <w:szCs w:val="24"/>
          <w:rtl/>
        </w:rPr>
        <w:lastRenderedPageBreak/>
        <w:t>כי בטרם ייקבעו זמני שהות בינו לבין הקטין יוגש תסקיר, יעבור האב בדיקת מסוגלות הורית וגמילה מהימורים.</w:t>
      </w:r>
    </w:p>
    <w:p w:rsidR="00E20A61" w:rsidRDefault="00E20A61" w:rsidP="00E20A61">
      <w:pPr>
        <w:pStyle w:val="ad"/>
        <w:numPr>
          <w:ilvl w:val="0"/>
          <w:numId w:val="1"/>
        </w:numPr>
        <w:spacing w:before="240" w:line="360" w:lineRule="auto"/>
        <w:ind w:left="-57" w:hanging="567"/>
        <w:contextualSpacing w:val="0"/>
        <w:jc w:val="both"/>
        <w:rPr>
          <w:rFonts w:ascii="David" w:hAnsi="David" w:cs="David"/>
          <w:sz w:val="24"/>
          <w:szCs w:val="24"/>
        </w:rPr>
      </w:pPr>
      <w:r>
        <w:rPr>
          <w:rFonts w:ascii="David" w:hAnsi="David" w:cs="David"/>
          <w:sz w:val="24"/>
          <w:szCs w:val="24"/>
          <w:rtl/>
        </w:rPr>
        <w:t>נוכח המחלוקת הוזמן תסקיר עו"ס לס"ד. בתסקיר שהוגש ביום 30.10.21 ציינה עו"ס לס"ד כי מאז החלה בהכנת התסקיר חלו קשיים בתקשורת בינה לבין האב שלא היה זמין לפניות טלפוניות ו"נעלם". נוכח טענות האם בדבר התמכרות האב להימורים, ודברי האב כי מזה 3 שנים אינו מהמר כלל, המליצה עו"ס לס"ד כי בטרם יחל תהליך חידוש קשר בינו לבין הקטין יעבור האב תהליך הערכה מסודר של מצב התמכרותו להימורים. עו"ס לס"ד ציינה שיש להיווכח שתפקודו של האב יציב והוא מסוגל לקיים קשר יציב ורצוף עם הקטין.</w:t>
      </w:r>
    </w:p>
    <w:p w:rsidR="00E20A61" w:rsidRDefault="00E20A61" w:rsidP="0078134F">
      <w:pPr>
        <w:pStyle w:val="ad"/>
        <w:numPr>
          <w:ilvl w:val="0"/>
          <w:numId w:val="1"/>
        </w:numPr>
        <w:spacing w:before="240" w:line="360" w:lineRule="auto"/>
        <w:ind w:left="-57" w:hanging="567"/>
        <w:contextualSpacing w:val="0"/>
        <w:jc w:val="both"/>
        <w:rPr>
          <w:rFonts w:ascii="David" w:hAnsi="David" w:cs="David"/>
          <w:sz w:val="24"/>
          <w:szCs w:val="24"/>
        </w:rPr>
      </w:pPr>
      <w:r>
        <w:rPr>
          <w:rFonts w:ascii="David" w:hAnsi="David" w:cs="David"/>
          <w:sz w:val="24"/>
          <w:szCs w:val="24"/>
          <w:rtl/>
        </w:rPr>
        <w:t>בהחלטה מיום 8.11.21 הוריתי לאב ליצור קשר מיידי עם עו"ס לס"ד על מנת לקבוע פגישה. האב עדכן כי טרם הפגישה נדרש לקבוע פגישת הערכה במרכז להתמכרויות ב</w:t>
      </w:r>
      <w:r w:rsidR="0078134F">
        <w:rPr>
          <w:rFonts w:ascii="David" w:hAnsi="David" w:cs="David" w:hint="cs"/>
          <w:sz w:val="24"/>
          <w:szCs w:val="24"/>
          <w:rtl/>
        </w:rPr>
        <w:t>******</w:t>
      </w:r>
      <w:r>
        <w:rPr>
          <w:rFonts w:ascii="David" w:hAnsi="David" w:cs="David"/>
          <w:sz w:val="24"/>
          <w:szCs w:val="24"/>
          <w:rtl/>
        </w:rPr>
        <w:t>.</w:t>
      </w:r>
    </w:p>
    <w:p w:rsidR="00E20A61" w:rsidRDefault="00E20A61" w:rsidP="00E20A61">
      <w:pPr>
        <w:pStyle w:val="ad"/>
        <w:numPr>
          <w:ilvl w:val="0"/>
          <w:numId w:val="1"/>
        </w:numPr>
        <w:spacing w:before="240" w:line="360" w:lineRule="auto"/>
        <w:ind w:left="-57" w:hanging="567"/>
        <w:contextualSpacing w:val="0"/>
        <w:jc w:val="both"/>
        <w:rPr>
          <w:rFonts w:ascii="David" w:hAnsi="David" w:cs="David"/>
          <w:sz w:val="24"/>
          <w:szCs w:val="24"/>
        </w:rPr>
      </w:pPr>
      <w:r>
        <w:rPr>
          <w:rFonts w:ascii="David" w:hAnsi="David" w:cs="David"/>
          <w:sz w:val="24"/>
          <w:szCs w:val="24"/>
          <w:rtl/>
        </w:rPr>
        <w:t xml:space="preserve">ביום 25.7.24 הוגש תסקיר נוסף. עו"ס לס"ד דיווחה כי באותו היום נקבעה פגישה משותפת עם האם והאב. האב לא הגיע לפגישה וכשהתקשרה אליו טען שהגיע למשרד הישן. עו"ס לס"ד ביקשה מהאב להגיע למשרד החדש שנמצא כחמש דקות נסיעה מהמשרד הישן. האב סרב לעשות כל מאמץ על מנת להגיע למשרד החדש, התרגז, הרים את קולו בהאשמות כלפי עו"ס לס"ד, ניתק את השיחה ולא הגיע לפגישה, וכשהעו"ס ניסתה להתקשר שוב ולקבוע מועד אחר לפגישה סרב לעשות כן. </w:t>
      </w:r>
    </w:p>
    <w:p w:rsidR="00E20A61" w:rsidRDefault="00E20A61" w:rsidP="00E20A61">
      <w:pPr>
        <w:pStyle w:val="ad"/>
        <w:numPr>
          <w:ilvl w:val="0"/>
          <w:numId w:val="1"/>
        </w:numPr>
        <w:spacing w:before="240" w:line="360" w:lineRule="auto"/>
        <w:ind w:left="-57" w:hanging="567"/>
        <w:contextualSpacing w:val="0"/>
        <w:jc w:val="both"/>
        <w:rPr>
          <w:rFonts w:ascii="David" w:hAnsi="David" w:cs="David"/>
          <w:sz w:val="24"/>
          <w:szCs w:val="24"/>
        </w:rPr>
      </w:pPr>
      <w:r>
        <w:rPr>
          <w:rFonts w:ascii="David" w:hAnsi="David" w:cs="David"/>
          <w:sz w:val="24"/>
          <w:szCs w:val="24"/>
          <w:rtl/>
        </w:rPr>
        <w:t xml:space="preserve">עו"ס לס"ד סבורה שהאב אינו מבין את משמעות בקשתו לחידוש קשר ואינו לוקח את האחריות ההורית הראויה הנדרשת כדי להתחיל תהליך חידוש קשר ואינו מוכן להתמודד אף עם המכשולים הקטנים ביותר, כמו טעות במקום המפגש, שניתן היה לתקן תוך מספר דקות ובמאמץ סביר. אשר על כן סיכמה העו"ס, כל עוד לא ייקח האב אחריות לא ניתן יהיה לסייע לו בחידוש הקשר והיא ממליצה כי האב יחל בתהליך טיפולי ויקבל הדרכה הורית במשך 4 חודשים באופן רצוף בטרם יחל תהליך חידוש הקשר. </w:t>
      </w:r>
    </w:p>
    <w:p w:rsidR="00E20A61" w:rsidRDefault="00E20A61" w:rsidP="00E20A61">
      <w:pPr>
        <w:pStyle w:val="ad"/>
        <w:numPr>
          <w:ilvl w:val="0"/>
          <w:numId w:val="1"/>
        </w:numPr>
        <w:spacing w:before="240" w:line="360" w:lineRule="auto"/>
        <w:ind w:left="-57" w:hanging="567"/>
        <w:contextualSpacing w:val="0"/>
        <w:jc w:val="both"/>
        <w:rPr>
          <w:rFonts w:ascii="David" w:hAnsi="David" w:cs="David"/>
          <w:sz w:val="24"/>
          <w:szCs w:val="24"/>
        </w:rPr>
      </w:pPr>
      <w:r>
        <w:rPr>
          <w:rFonts w:ascii="David" w:hAnsi="David" w:cs="David"/>
          <w:sz w:val="24"/>
          <w:szCs w:val="24"/>
          <w:rtl/>
        </w:rPr>
        <w:t>ביום 18.8.24 ניתנה החלטה כי על האב להשתלב בהדרכה הורית.</w:t>
      </w:r>
    </w:p>
    <w:p w:rsidR="00E20A61" w:rsidRDefault="00E20A61" w:rsidP="00E20A61">
      <w:pPr>
        <w:pStyle w:val="ad"/>
        <w:numPr>
          <w:ilvl w:val="0"/>
          <w:numId w:val="1"/>
        </w:numPr>
        <w:spacing w:before="240" w:line="360" w:lineRule="auto"/>
        <w:ind w:left="-58" w:hanging="567"/>
        <w:jc w:val="both"/>
        <w:rPr>
          <w:rFonts w:ascii="David" w:hAnsi="David" w:cs="David"/>
          <w:sz w:val="24"/>
          <w:szCs w:val="24"/>
        </w:rPr>
      </w:pPr>
      <w:r>
        <w:rPr>
          <w:rFonts w:ascii="David" w:hAnsi="David" w:cs="David"/>
          <w:sz w:val="24"/>
          <w:szCs w:val="24"/>
          <w:rtl/>
        </w:rPr>
        <w:t>האיש מצידו העיד כך:</w:t>
      </w:r>
    </w:p>
    <w:p w:rsidR="00E20A61" w:rsidRDefault="00E20A61" w:rsidP="00E20A61">
      <w:pPr>
        <w:pStyle w:val="David"/>
        <w:ind w:left="720" w:hanging="720"/>
        <w:rPr>
          <w:b/>
          <w:bCs/>
        </w:rPr>
      </w:pPr>
      <w:r>
        <w:rPr>
          <w:b/>
          <w:bCs/>
          <w:rtl/>
        </w:rPr>
        <w:t>"ש.</w:t>
      </w:r>
      <w:r>
        <w:rPr>
          <w:b/>
          <w:bCs/>
          <w:rtl/>
        </w:rPr>
        <w:tab/>
        <w:t>במשך 5 שנים כמעט שאתה ביקשת להיות בקשר או לפגוש את הילד, מה מנע ממך?</w:t>
      </w:r>
    </w:p>
    <w:p w:rsidR="00E20A61" w:rsidRDefault="00E20A61" w:rsidP="00E20A61">
      <w:pPr>
        <w:pStyle w:val="David"/>
        <w:ind w:left="720" w:hanging="720"/>
        <w:rPr>
          <w:b/>
          <w:bCs/>
        </w:rPr>
      </w:pPr>
      <w:r>
        <w:rPr>
          <w:b/>
          <w:bCs/>
          <w:rtl/>
        </w:rPr>
        <w:t>ת.</w:t>
      </w:r>
      <w:r>
        <w:rPr>
          <w:b/>
          <w:bCs/>
          <w:rtl/>
        </w:rPr>
        <w:tab/>
        <w:t xml:space="preserve">העו"ס בזמנו אמרה שעד שאני לא מסיים את הטיפול של ההתמכרות אני לא יכול לפגוש את הילד. זה משהו שלוקח 10 חודשים. עברתי את התהליך, ניסיתי ליצור איתה קשר ואני לא יודע מה סיפרה לה, אמרה שאני עדיין מהמר ופה זה נעצר. </w:t>
      </w:r>
    </w:p>
    <w:p w:rsidR="00E20A61" w:rsidRDefault="00E20A61" w:rsidP="00E20A61">
      <w:pPr>
        <w:pStyle w:val="David"/>
        <w:ind w:left="720" w:hanging="720"/>
        <w:rPr>
          <w:b/>
          <w:bCs/>
          <w:rtl/>
        </w:rPr>
      </w:pPr>
      <w:r>
        <w:rPr>
          <w:b/>
          <w:bCs/>
          <w:rtl/>
        </w:rPr>
        <w:t>ש.</w:t>
      </w:r>
      <w:r>
        <w:rPr>
          <w:b/>
          <w:bCs/>
          <w:rtl/>
        </w:rPr>
        <w:tab/>
        <w:t>לא היה לך קשר עם הילד?</w:t>
      </w:r>
    </w:p>
    <w:p w:rsidR="00E20A61" w:rsidRDefault="00E20A61" w:rsidP="00E20A61">
      <w:pPr>
        <w:pStyle w:val="David"/>
        <w:ind w:left="720" w:hanging="720"/>
        <w:rPr>
          <w:b/>
          <w:bCs/>
          <w:rtl/>
        </w:rPr>
      </w:pPr>
      <w:r>
        <w:rPr>
          <w:b/>
          <w:bCs/>
          <w:rtl/>
        </w:rPr>
        <w:t>ת.</w:t>
      </w:r>
      <w:r>
        <w:rPr>
          <w:b/>
          <w:bCs/>
          <w:rtl/>
        </w:rPr>
        <w:tab/>
        <w:t xml:space="preserve">לא. הלכתי כמה פעמים למפגשים אצל העו"ס. </w:t>
      </w:r>
    </w:p>
    <w:p w:rsidR="00E20A61" w:rsidRDefault="00E20A61" w:rsidP="00E20A61">
      <w:pPr>
        <w:pStyle w:val="David"/>
        <w:ind w:left="720" w:hanging="720"/>
        <w:rPr>
          <w:b/>
          <w:bCs/>
          <w:rtl/>
        </w:rPr>
      </w:pPr>
      <w:r>
        <w:rPr>
          <w:b/>
          <w:bCs/>
          <w:rtl/>
        </w:rPr>
        <w:t>ש.</w:t>
      </w:r>
      <w:r>
        <w:rPr>
          <w:b/>
          <w:bCs/>
          <w:rtl/>
        </w:rPr>
        <w:tab/>
        <w:t>מדוע העו"ס טוענת שהיא ניסתה ליצור איתך קשר ולא הצליחה?</w:t>
      </w:r>
    </w:p>
    <w:p w:rsidR="00E20A61" w:rsidRDefault="00E20A61" w:rsidP="00E20A61">
      <w:pPr>
        <w:pStyle w:val="David"/>
        <w:ind w:left="720" w:hanging="720"/>
        <w:rPr>
          <w:rtl/>
        </w:rPr>
      </w:pPr>
      <w:r>
        <w:rPr>
          <w:b/>
          <w:bCs/>
          <w:rtl/>
        </w:rPr>
        <w:lastRenderedPageBreak/>
        <w:t>ת.</w:t>
      </w:r>
      <w:r>
        <w:rPr>
          <w:b/>
          <w:bCs/>
          <w:rtl/>
        </w:rPr>
        <w:tab/>
        <w:t>יכול להיות שהיא יצרה קשר ולא עניתי כי עובד לילות ואז חוזר אליה ולא עונה."</w:t>
      </w:r>
      <w:r>
        <w:rPr>
          <w:rtl/>
        </w:rPr>
        <w:t xml:space="preserve"> (עמ' 9 לפרוטוקול שורה 21 ואילך).</w:t>
      </w:r>
    </w:p>
    <w:p w:rsidR="00E20A61" w:rsidRDefault="00E20A61" w:rsidP="00E20A61">
      <w:pPr>
        <w:pStyle w:val="ad"/>
        <w:numPr>
          <w:ilvl w:val="0"/>
          <w:numId w:val="1"/>
        </w:numPr>
        <w:spacing w:before="240" w:line="360" w:lineRule="auto"/>
        <w:ind w:left="-57" w:hanging="567"/>
        <w:contextualSpacing w:val="0"/>
        <w:jc w:val="both"/>
        <w:rPr>
          <w:rFonts w:ascii="David" w:hAnsi="David" w:cs="David"/>
          <w:sz w:val="24"/>
          <w:szCs w:val="24"/>
          <w:rtl/>
        </w:rPr>
      </w:pPr>
      <w:r>
        <w:rPr>
          <w:rFonts w:ascii="David" w:hAnsi="David" w:cs="David"/>
          <w:sz w:val="24"/>
          <w:szCs w:val="24"/>
          <w:rtl/>
        </w:rPr>
        <w:t>עינינו הרואות כי אין שחר לטענת האב כי האם היא זו שמסכלת את הקשר בינו לבין הקטין. האב בחר לנתק קשר מהאם ומהקטין עת נפרדו הצדדים. הגיש תביעה לשלילת אבהות עת היה הקטין כבן שנתיים. בד בבד הגיש תביעה לחידוש קשר, אך אינו משתף פעולה באופן מלא עם עו"ס לס"ד ועם תהליך חידוש הקשר. לו היה האב נחוש בדעתו לפעול לחידוש הקשר היה דואג ליצור קשר עם העו"ס, היה עשוה מאמץ להגיע לפגישה עם האם אצל העו"ס גם אם הגיע בטעות למשרד הישן או לכל הפחות היה קובע מועד חלופי לפגישה.</w:t>
      </w:r>
    </w:p>
    <w:p w:rsidR="00E20A61" w:rsidRDefault="00E20A61" w:rsidP="00E20A61">
      <w:pPr>
        <w:pStyle w:val="ad"/>
        <w:numPr>
          <w:ilvl w:val="0"/>
          <w:numId w:val="1"/>
        </w:numPr>
        <w:spacing w:before="240" w:line="360" w:lineRule="auto"/>
        <w:ind w:left="-58" w:hanging="567"/>
        <w:jc w:val="both"/>
        <w:rPr>
          <w:rFonts w:ascii="David" w:hAnsi="David" w:cs="David"/>
          <w:b/>
          <w:bCs/>
          <w:sz w:val="24"/>
          <w:szCs w:val="24"/>
        </w:rPr>
      </w:pPr>
      <w:r>
        <w:rPr>
          <w:rFonts w:ascii="David" w:hAnsi="David" w:cs="David"/>
          <w:b/>
          <w:bCs/>
          <w:sz w:val="24"/>
          <w:szCs w:val="24"/>
          <w:rtl/>
        </w:rPr>
        <w:t>בנסיבות אלו אין כל מקום להפחית את סכום המזונות, להיפך יש לתת ביטוי בגובה המזונות לעובדה שהאם נושאת לבדה בנטל גידול הקטין.</w:t>
      </w:r>
    </w:p>
    <w:p w:rsidR="00E20A61" w:rsidRDefault="00E20A61" w:rsidP="00E20A61">
      <w:pPr>
        <w:spacing w:before="240" w:line="360" w:lineRule="auto"/>
        <w:ind w:left="-625"/>
        <w:jc w:val="both"/>
        <w:rPr>
          <w:rFonts w:ascii="David" w:hAnsi="David"/>
          <w:b/>
          <w:bCs/>
          <w:u w:val="single"/>
        </w:rPr>
      </w:pPr>
      <w:r>
        <w:rPr>
          <w:rFonts w:ascii="David" w:hAnsi="David"/>
          <w:b/>
          <w:bCs/>
          <w:u w:val="single"/>
          <w:rtl/>
        </w:rPr>
        <w:t>צרכי הקטין</w:t>
      </w:r>
    </w:p>
    <w:p w:rsidR="00E20A61" w:rsidRDefault="00E20A61" w:rsidP="00E20A61">
      <w:pPr>
        <w:spacing w:before="240" w:line="360" w:lineRule="auto"/>
        <w:ind w:left="-625"/>
        <w:jc w:val="both"/>
        <w:rPr>
          <w:rStyle w:val="normal-h1-h1"/>
          <w:rFonts w:ascii="David" w:hAnsi="David" w:cs="David"/>
          <w:sz w:val="24"/>
          <w:szCs w:val="24"/>
          <w:rtl/>
        </w:rPr>
      </w:pPr>
      <w:r>
        <w:rPr>
          <w:rFonts w:ascii="David" w:hAnsi="David"/>
          <w:u w:val="single"/>
          <w:rtl/>
        </w:rPr>
        <w:t>כללי</w:t>
      </w:r>
    </w:p>
    <w:p w:rsidR="00E20A61" w:rsidRDefault="00E20A61" w:rsidP="00E20A61">
      <w:pPr>
        <w:pStyle w:val="ad"/>
        <w:numPr>
          <w:ilvl w:val="0"/>
          <w:numId w:val="1"/>
        </w:numPr>
        <w:spacing w:before="240" w:line="360" w:lineRule="auto"/>
        <w:ind w:left="-57" w:hanging="567"/>
        <w:contextualSpacing w:val="0"/>
        <w:jc w:val="both"/>
      </w:pPr>
      <w:r>
        <w:rPr>
          <w:rStyle w:val="normal-h1-h1"/>
          <w:rFonts w:ascii="David" w:hAnsi="David" w:cs="David"/>
          <w:spacing w:val="6"/>
          <w:sz w:val="24"/>
          <w:szCs w:val="24"/>
          <w:rtl/>
        </w:rPr>
        <w:t xml:space="preserve">בבע"מ 919/15 </w:t>
      </w:r>
      <w:r>
        <w:rPr>
          <w:rFonts w:ascii="David" w:hAnsi="David" w:cs="David"/>
          <w:sz w:val="24"/>
          <w:szCs w:val="24"/>
          <w:rtl/>
        </w:rPr>
        <w:t>ציין כב' השופט פוגלמן כי צרכיהם ההכרחיים של קטינים עומדים על סך של בין 1,300 ל – 1,400 ₪ לחודש. סכום זה אינו כולל הוצאות בגין מדור ואחזקת מדור. (סעיף 5 לפסק הדין).</w:t>
      </w:r>
    </w:p>
    <w:p w:rsidR="00E20A61" w:rsidRDefault="00E20A61" w:rsidP="00E20A61">
      <w:pPr>
        <w:pStyle w:val="ad"/>
        <w:numPr>
          <w:ilvl w:val="0"/>
          <w:numId w:val="1"/>
        </w:numPr>
        <w:spacing w:before="240" w:line="360" w:lineRule="auto"/>
        <w:ind w:left="-57" w:hanging="567"/>
        <w:contextualSpacing w:val="0"/>
        <w:jc w:val="both"/>
        <w:rPr>
          <w:rStyle w:val="normal-h1-h1"/>
          <w:rFonts w:ascii="David" w:hAnsi="David" w:cs="David"/>
          <w:sz w:val="24"/>
          <w:szCs w:val="24"/>
        </w:rPr>
      </w:pPr>
      <w:r>
        <w:rPr>
          <w:rStyle w:val="normal-h1-h1"/>
          <w:rFonts w:ascii="David" w:hAnsi="David" w:cs="David"/>
          <w:sz w:val="24"/>
          <w:szCs w:val="24"/>
          <w:rtl/>
        </w:rPr>
        <w:t xml:space="preserve">לאחרונה ניתנו מספר פסקי דין אשר העמידו את צרכיהם הבסיסיים של קטינים על סך של 1,600 ₪ לחודש. בעמ"ש 46291-01-16 </w:t>
      </w:r>
      <w:r>
        <w:rPr>
          <w:rStyle w:val="normal-h1-h1"/>
          <w:rFonts w:ascii="David" w:hAnsi="David" w:cs="David"/>
          <w:b/>
          <w:bCs/>
          <w:sz w:val="24"/>
          <w:szCs w:val="24"/>
          <w:rtl/>
        </w:rPr>
        <w:t xml:space="preserve">פלונית נ' פלוני </w:t>
      </w:r>
      <w:r>
        <w:rPr>
          <w:rStyle w:val="normal-h1-h1"/>
          <w:rFonts w:ascii="David" w:hAnsi="David" w:cs="David"/>
          <w:sz w:val="24"/>
          <w:szCs w:val="24"/>
          <w:rtl/>
        </w:rPr>
        <w:t xml:space="preserve">(09.10.17) [פורסם במאגרים המשפטיים] קבע בית המשפט שהגיעה העת לעריכת שינוי בקביעת סכום המזונות ההכרחיים ובמקרה הספציפי שנדון בפניו הועמדו צרכי קטין על 1,600 ₪: </w:t>
      </w:r>
    </w:p>
    <w:p w:rsidR="00E20A61" w:rsidRDefault="00E20A61" w:rsidP="00E20A61">
      <w:pPr>
        <w:autoSpaceDE w:val="0"/>
        <w:autoSpaceDN w:val="0"/>
        <w:adjustRightInd w:val="0"/>
        <w:spacing w:before="240" w:line="360" w:lineRule="auto"/>
        <w:ind w:left="651" w:right="567"/>
        <w:jc w:val="both"/>
        <w:rPr>
          <w:b/>
          <w:bCs/>
        </w:rPr>
      </w:pPr>
      <w:r>
        <w:rPr>
          <w:rFonts w:ascii="David" w:hAnsi="David"/>
          <w:b/>
          <w:bCs/>
          <w:rtl/>
        </w:rPr>
        <w:t>"ייתכן</w:t>
      </w:r>
      <w:r>
        <w:rPr>
          <w:rFonts w:ascii="David" w:hAnsi="David"/>
          <w:b/>
          <w:bCs/>
        </w:rPr>
        <w:t xml:space="preserve"> </w:t>
      </w:r>
      <w:r>
        <w:rPr>
          <w:rFonts w:ascii="David" w:hAnsi="David"/>
          <w:b/>
          <w:bCs/>
          <w:rtl/>
        </w:rPr>
        <w:t>ואכן</w:t>
      </w:r>
      <w:r>
        <w:rPr>
          <w:rFonts w:ascii="David" w:hAnsi="David"/>
          <w:b/>
          <w:bCs/>
        </w:rPr>
        <w:t xml:space="preserve"> </w:t>
      </w:r>
      <w:r>
        <w:rPr>
          <w:rFonts w:ascii="David" w:hAnsi="David"/>
          <w:b/>
          <w:bCs/>
          <w:rtl/>
        </w:rPr>
        <w:t>הגיעה</w:t>
      </w:r>
      <w:r>
        <w:rPr>
          <w:rFonts w:ascii="David" w:hAnsi="David"/>
          <w:b/>
          <w:bCs/>
        </w:rPr>
        <w:t xml:space="preserve"> </w:t>
      </w:r>
      <w:r>
        <w:rPr>
          <w:rFonts w:ascii="David" w:hAnsi="David"/>
          <w:b/>
          <w:bCs/>
          <w:rtl/>
        </w:rPr>
        <w:t>העת</w:t>
      </w:r>
      <w:r>
        <w:rPr>
          <w:rFonts w:ascii="David" w:hAnsi="David"/>
          <w:b/>
          <w:bCs/>
        </w:rPr>
        <w:t xml:space="preserve"> </w:t>
      </w:r>
      <w:r>
        <w:rPr>
          <w:rFonts w:ascii="David" w:hAnsi="David"/>
          <w:b/>
          <w:bCs/>
          <w:rtl/>
        </w:rPr>
        <w:t>לעריכת</w:t>
      </w:r>
      <w:r>
        <w:rPr>
          <w:rFonts w:ascii="David" w:hAnsi="David"/>
          <w:b/>
          <w:bCs/>
        </w:rPr>
        <w:t xml:space="preserve"> </w:t>
      </w:r>
      <w:r>
        <w:rPr>
          <w:rFonts w:ascii="David" w:hAnsi="David"/>
          <w:b/>
          <w:bCs/>
          <w:rtl/>
        </w:rPr>
        <w:t>שינוי</w:t>
      </w:r>
      <w:r>
        <w:rPr>
          <w:rFonts w:ascii="David" w:hAnsi="David"/>
          <w:b/>
          <w:bCs/>
        </w:rPr>
        <w:t xml:space="preserve"> </w:t>
      </w:r>
      <w:r>
        <w:rPr>
          <w:rFonts w:ascii="David" w:hAnsi="David"/>
          <w:b/>
          <w:bCs/>
          <w:rtl/>
        </w:rPr>
        <w:t>נוסף</w:t>
      </w:r>
      <w:r>
        <w:rPr>
          <w:rFonts w:ascii="David" w:hAnsi="David"/>
          <w:b/>
          <w:bCs/>
        </w:rPr>
        <w:t xml:space="preserve"> </w:t>
      </w:r>
      <w:r>
        <w:rPr>
          <w:rFonts w:ascii="David" w:hAnsi="David"/>
          <w:b/>
          <w:bCs/>
          <w:rtl/>
        </w:rPr>
        <w:t>בעת</w:t>
      </w:r>
      <w:r>
        <w:rPr>
          <w:rFonts w:ascii="David" w:hAnsi="David"/>
          <w:b/>
          <w:bCs/>
        </w:rPr>
        <w:t xml:space="preserve"> </w:t>
      </w:r>
      <w:r>
        <w:rPr>
          <w:rFonts w:ascii="David" w:hAnsi="David"/>
          <w:b/>
          <w:bCs/>
          <w:rtl/>
        </w:rPr>
        <w:t>קביעת</w:t>
      </w:r>
      <w:r>
        <w:rPr>
          <w:rFonts w:ascii="David" w:hAnsi="David"/>
          <w:b/>
          <w:bCs/>
        </w:rPr>
        <w:t xml:space="preserve"> </w:t>
      </w:r>
      <w:r>
        <w:rPr>
          <w:rFonts w:ascii="David" w:hAnsi="David"/>
          <w:b/>
          <w:bCs/>
          <w:rtl/>
        </w:rPr>
        <w:t>סכום</w:t>
      </w:r>
      <w:r>
        <w:rPr>
          <w:rFonts w:ascii="David" w:hAnsi="David"/>
          <w:b/>
          <w:bCs/>
        </w:rPr>
        <w:t xml:space="preserve"> </w:t>
      </w:r>
      <w:r>
        <w:rPr>
          <w:rFonts w:ascii="David" w:hAnsi="David"/>
          <w:b/>
          <w:bCs/>
          <w:rtl/>
        </w:rPr>
        <w:t>המזונות</w:t>
      </w:r>
      <w:r>
        <w:rPr>
          <w:rFonts w:ascii="David" w:hAnsi="David"/>
          <w:b/>
          <w:bCs/>
        </w:rPr>
        <w:t xml:space="preserve"> </w:t>
      </w:r>
      <w:r>
        <w:rPr>
          <w:rFonts w:ascii="David" w:hAnsi="David"/>
          <w:b/>
          <w:bCs/>
          <w:rtl/>
        </w:rPr>
        <w:t>ההכרחיים</w:t>
      </w:r>
      <w:r>
        <w:rPr>
          <w:rFonts w:ascii="David" w:hAnsi="David"/>
          <w:b/>
          <w:bCs/>
        </w:rPr>
        <w:t xml:space="preserve"> </w:t>
      </w:r>
      <w:r>
        <w:rPr>
          <w:rFonts w:ascii="David" w:hAnsi="David"/>
          <w:b/>
          <w:bCs/>
          <w:rtl/>
        </w:rPr>
        <w:t>ובמיוחד</w:t>
      </w:r>
      <w:r>
        <w:rPr>
          <w:rFonts w:ascii="David" w:hAnsi="David"/>
          <w:b/>
          <w:bCs/>
        </w:rPr>
        <w:t xml:space="preserve"> </w:t>
      </w:r>
      <w:r>
        <w:rPr>
          <w:rFonts w:ascii="David" w:hAnsi="David"/>
          <w:b/>
          <w:bCs/>
          <w:rtl/>
        </w:rPr>
        <w:t>לאור</w:t>
      </w:r>
      <w:r>
        <w:rPr>
          <w:rFonts w:ascii="David" w:hAnsi="David"/>
          <w:b/>
          <w:bCs/>
        </w:rPr>
        <w:t xml:space="preserve"> </w:t>
      </w:r>
      <w:r>
        <w:rPr>
          <w:rFonts w:ascii="David" w:hAnsi="David"/>
          <w:b/>
          <w:bCs/>
          <w:rtl/>
        </w:rPr>
        <w:t>הצרכים</w:t>
      </w:r>
      <w:r>
        <w:rPr>
          <w:rFonts w:ascii="David" w:hAnsi="David"/>
          <w:b/>
          <w:bCs/>
        </w:rPr>
        <w:t xml:space="preserve"> </w:t>
      </w:r>
      <w:r>
        <w:rPr>
          <w:rFonts w:ascii="David" w:hAnsi="David"/>
          <w:b/>
          <w:bCs/>
          <w:rtl/>
        </w:rPr>
        <w:t>שהתווספו</w:t>
      </w:r>
      <w:r>
        <w:rPr>
          <w:rFonts w:ascii="David" w:hAnsi="David"/>
          <w:b/>
          <w:bCs/>
        </w:rPr>
        <w:t xml:space="preserve">, </w:t>
      </w:r>
      <w:r>
        <w:rPr>
          <w:rFonts w:ascii="David" w:hAnsi="David"/>
          <w:b/>
          <w:bCs/>
          <w:rtl/>
        </w:rPr>
        <w:t>כגון</w:t>
      </w:r>
      <w:r>
        <w:rPr>
          <w:rFonts w:ascii="David" w:hAnsi="David"/>
          <w:b/>
          <w:bCs/>
        </w:rPr>
        <w:t xml:space="preserve"> </w:t>
      </w:r>
      <w:r>
        <w:rPr>
          <w:rFonts w:ascii="David" w:hAnsi="David"/>
          <w:b/>
          <w:bCs/>
          <w:rtl/>
        </w:rPr>
        <w:t>כל</w:t>
      </w:r>
      <w:r>
        <w:rPr>
          <w:rFonts w:ascii="David" w:hAnsi="David"/>
          <w:b/>
          <w:bCs/>
        </w:rPr>
        <w:t xml:space="preserve"> </w:t>
      </w:r>
      <w:r>
        <w:rPr>
          <w:rFonts w:ascii="David" w:hAnsi="David"/>
          <w:b/>
          <w:bCs/>
          <w:rtl/>
        </w:rPr>
        <w:t>הקשור</w:t>
      </w:r>
      <w:r>
        <w:rPr>
          <w:rFonts w:ascii="David" w:hAnsi="David"/>
          <w:b/>
          <w:bCs/>
        </w:rPr>
        <w:t xml:space="preserve"> </w:t>
      </w:r>
      <w:r>
        <w:rPr>
          <w:rFonts w:ascii="David" w:hAnsi="David"/>
          <w:b/>
          <w:bCs/>
          <w:rtl/>
        </w:rPr>
        <w:t>באמצעי</w:t>
      </w:r>
      <w:r>
        <w:rPr>
          <w:rFonts w:ascii="David" w:hAnsi="David"/>
          <w:b/>
          <w:bCs/>
        </w:rPr>
        <w:t xml:space="preserve"> </w:t>
      </w:r>
      <w:r>
        <w:rPr>
          <w:rFonts w:ascii="David" w:hAnsi="David"/>
          <w:b/>
          <w:bCs/>
          <w:rtl/>
        </w:rPr>
        <w:t>התקשורת</w:t>
      </w:r>
      <w:r>
        <w:rPr>
          <w:rFonts w:ascii="David" w:hAnsi="David"/>
          <w:b/>
          <w:bCs/>
        </w:rPr>
        <w:t xml:space="preserve"> </w:t>
      </w:r>
      <w:r>
        <w:rPr>
          <w:rFonts w:ascii="David" w:hAnsi="David"/>
          <w:b/>
          <w:bCs/>
          <w:rtl/>
        </w:rPr>
        <w:t>השונים</w:t>
      </w:r>
      <w:r>
        <w:rPr>
          <w:rFonts w:ascii="David" w:hAnsi="David"/>
          <w:b/>
          <w:bCs/>
        </w:rPr>
        <w:t xml:space="preserve"> </w:t>
      </w:r>
      <w:r>
        <w:rPr>
          <w:rFonts w:ascii="David" w:hAnsi="David"/>
          <w:b/>
          <w:bCs/>
          <w:rtl/>
        </w:rPr>
        <w:t>והמחשוב, אשר</w:t>
      </w:r>
      <w:r>
        <w:rPr>
          <w:rFonts w:ascii="David" w:hAnsi="David"/>
          <w:b/>
          <w:bCs/>
        </w:rPr>
        <w:t xml:space="preserve"> </w:t>
      </w:r>
      <w:r>
        <w:rPr>
          <w:rFonts w:ascii="David" w:hAnsi="David"/>
          <w:b/>
          <w:bCs/>
          <w:rtl/>
        </w:rPr>
        <w:t>ניתן</w:t>
      </w:r>
      <w:r>
        <w:rPr>
          <w:rFonts w:ascii="David" w:hAnsi="David"/>
          <w:b/>
          <w:bCs/>
        </w:rPr>
        <w:t xml:space="preserve"> </w:t>
      </w:r>
      <w:r>
        <w:rPr>
          <w:rFonts w:ascii="David" w:hAnsi="David"/>
          <w:b/>
          <w:bCs/>
          <w:rtl/>
        </w:rPr>
        <w:t>לראות</w:t>
      </w:r>
      <w:r>
        <w:rPr>
          <w:rFonts w:ascii="David" w:hAnsi="David"/>
          <w:b/>
          <w:bCs/>
        </w:rPr>
        <w:t xml:space="preserve"> </w:t>
      </w:r>
      <w:r>
        <w:rPr>
          <w:rFonts w:ascii="David" w:hAnsi="David"/>
          <w:b/>
          <w:bCs/>
          <w:rtl/>
        </w:rPr>
        <w:t>בהם, כיום</w:t>
      </w:r>
      <w:r>
        <w:rPr>
          <w:rFonts w:ascii="David" w:hAnsi="David"/>
          <w:b/>
          <w:bCs/>
        </w:rPr>
        <w:t xml:space="preserve"> </w:t>
      </w:r>
      <w:r>
        <w:rPr>
          <w:rFonts w:ascii="David" w:hAnsi="David"/>
          <w:b/>
          <w:bCs/>
          <w:rtl/>
        </w:rPr>
        <w:t>כצרכים</w:t>
      </w:r>
      <w:r>
        <w:rPr>
          <w:rFonts w:ascii="David" w:hAnsi="David"/>
          <w:b/>
          <w:bCs/>
        </w:rPr>
        <w:t xml:space="preserve"> </w:t>
      </w:r>
      <w:r>
        <w:rPr>
          <w:rFonts w:ascii="David" w:hAnsi="David"/>
          <w:b/>
          <w:bCs/>
          <w:rtl/>
        </w:rPr>
        <w:t>הכרחיים</w:t>
      </w:r>
      <w:r>
        <w:rPr>
          <w:rFonts w:ascii="David" w:hAnsi="David"/>
          <w:b/>
          <w:bCs/>
        </w:rPr>
        <w:t>.</w:t>
      </w:r>
    </w:p>
    <w:p w:rsidR="00E20A61" w:rsidRDefault="00E20A61" w:rsidP="00E20A61">
      <w:pPr>
        <w:autoSpaceDE w:val="0"/>
        <w:autoSpaceDN w:val="0"/>
        <w:adjustRightInd w:val="0"/>
        <w:spacing w:before="240" w:line="360" w:lineRule="auto"/>
        <w:ind w:left="651" w:right="567"/>
        <w:jc w:val="both"/>
        <w:rPr>
          <w:rFonts w:ascii="David" w:hAnsi="David"/>
          <w:b/>
          <w:bCs/>
          <w:rtl/>
        </w:rPr>
      </w:pPr>
      <w:r>
        <w:rPr>
          <w:rFonts w:ascii="David" w:hAnsi="David"/>
          <w:b/>
          <w:bCs/>
          <w:rtl/>
        </w:rPr>
        <w:t>אולם, אף</w:t>
      </w:r>
      <w:r>
        <w:rPr>
          <w:rFonts w:ascii="David" w:hAnsi="David"/>
          <w:b/>
          <w:bCs/>
        </w:rPr>
        <w:t xml:space="preserve"> </w:t>
      </w:r>
      <w:r>
        <w:rPr>
          <w:rFonts w:ascii="David" w:hAnsi="David"/>
          <w:b/>
          <w:bCs/>
          <w:rtl/>
        </w:rPr>
        <w:t>מבלי</w:t>
      </w:r>
      <w:r>
        <w:rPr>
          <w:rFonts w:ascii="David" w:hAnsi="David"/>
          <w:b/>
          <w:bCs/>
        </w:rPr>
        <w:t xml:space="preserve"> </w:t>
      </w:r>
      <w:r>
        <w:rPr>
          <w:rFonts w:ascii="David" w:hAnsi="David"/>
          <w:b/>
          <w:bCs/>
          <w:rtl/>
        </w:rPr>
        <w:t>לקבוע</w:t>
      </w:r>
      <w:r>
        <w:rPr>
          <w:rFonts w:ascii="David" w:hAnsi="David"/>
          <w:b/>
          <w:bCs/>
        </w:rPr>
        <w:t xml:space="preserve"> </w:t>
      </w:r>
      <w:r>
        <w:rPr>
          <w:rFonts w:ascii="David" w:hAnsi="David"/>
          <w:b/>
          <w:bCs/>
          <w:rtl/>
        </w:rPr>
        <w:t>מסמרות</w:t>
      </w:r>
      <w:r>
        <w:rPr>
          <w:rFonts w:ascii="David" w:hAnsi="David"/>
          <w:b/>
          <w:bCs/>
        </w:rPr>
        <w:t xml:space="preserve"> </w:t>
      </w:r>
      <w:r>
        <w:rPr>
          <w:rFonts w:ascii="David" w:hAnsi="David"/>
          <w:b/>
          <w:bCs/>
          <w:rtl/>
        </w:rPr>
        <w:t>בדבר</w:t>
      </w:r>
      <w:r>
        <w:rPr>
          <w:rFonts w:ascii="David" w:hAnsi="David"/>
          <w:b/>
          <w:bCs/>
        </w:rPr>
        <w:t xml:space="preserve"> </w:t>
      </w:r>
      <w:r>
        <w:rPr>
          <w:rFonts w:ascii="David" w:hAnsi="David"/>
          <w:b/>
          <w:bCs/>
          <w:rtl/>
        </w:rPr>
        <w:t>לעת</w:t>
      </w:r>
      <w:r>
        <w:rPr>
          <w:rFonts w:ascii="David" w:hAnsi="David"/>
          <w:b/>
          <w:bCs/>
        </w:rPr>
        <w:t xml:space="preserve"> </w:t>
      </w:r>
      <w:r>
        <w:rPr>
          <w:rFonts w:ascii="David" w:hAnsi="David"/>
          <w:b/>
          <w:bCs/>
          <w:rtl/>
        </w:rPr>
        <w:t>הזו, כפי</w:t>
      </w:r>
      <w:r>
        <w:rPr>
          <w:rFonts w:ascii="David" w:hAnsi="David"/>
          <w:b/>
          <w:bCs/>
        </w:rPr>
        <w:t xml:space="preserve"> </w:t>
      </w:r>
      <w:r>
        <w:rPr>
          <w:rFonts w:ascii="David" w:hAnsi="David"/>
          <w:b/>
          <w:bCs/>
          <w:rtl/>
        </w:rPr>
        <w:t>שצויין</w:t>
      </w:r>
      <w:r>
        <w:rPr>
          <w:rFonts w:ascii="David" w:hAnsi="David"/>
          <w:b/>
          <w:bCs/>
        </w:rPr>
        <w:t xml:space="preserve"> </w:t>
      </w:r>
      <w:r>
        <w:rPr>
          <w:rFonts w:ascii="David" w:hAnsi="David"/>
          <w:b/>
          <w:bCs/>
          <w:rtl/>
        </w:rPr>
        <w:t>לעיל, יש</w:t>
      </w:r>
      <w:r>
        <w:rPr>
          <w:rFonts w:ascii="David" w:hAnsi="David"/>
          <w:b/>
          <w:bCs/>
        </w:rPr>
        <w:t xml:space="preserve"> </w:t>
      </w:r>
      <w:r>
        <w:rPr>
          <w:rFonts w:ascii="David" w:hAnsi="David"/>
          <w:b/>
          <w:bCs/>
          <w:rtl/>
        </w:rPr>
        <w:t>מקום</w:t>
      </w:r>
      <w:r>
        <w:rPr>
          <w:rFonts w:ascii="David" w:hAnsi="David"/>
          <w:b/>
          <w:bCs/>
        </w:rPr>
        <w:t xml:space="preserve"> </w:t>
      </w:r>
      <w:r>
        <w:rPr>
          <w:rFonts w:ascii="David" w:hAnsi="David"/>
          <w:b/>
          <w:bCs/>
          <w:rtl/>
        </w:rPr>
        <w:t>לבחון</w:t>
      </w:r>
      <w:r>
        <w:rPr>
          <w:rFonts w:ascii="David" w:hAnsi="David"/>
          <w:b/>
          <w:bCs/>
        </w:rPr>
        <w:t xml:space="preserve"> </w:t>
      </w:r>
      <w:r>
        <w:rPr>
          <w:rFonts w:ascii="David" w:hAnsi="David"/>
          <w:b/>
          <w:bCs/>
          <w:rtl/>
        </w:rPr>
        <w:t>את</w:t>
      </w:r>
      <w:r>
        <w:rPr>
          <w:rFonts w:ascii="David" w:hAnsi="David"/>
          <w:b/>
          <w:bCs/>
        </w:rPr>
        <w:t xml:space="preserve"> </w:t>
      </w:r>
      <w:r>
        <w:rPr>
          <w:rFonts w:ascii="David" w:hAnsi="David"/>
          <w:b/>
          <w:bCs/>
          <w:rtl/>
        </w:rPr>
        <w:t>כלל</w:t>
      </w:r>
      <w:r>
        <w:rPr>
          <w:rFonts w:ascii="David" w:hAnsi="David"/>
          <w:b/>
          <w:bCs/>
        </w:rPr>
        <w:t xml:space="preserve"> </w:t>
      </w:r>
      <w:r>
        <w:rPr>
          <w:rFonts w:ascii="David" w:hAnsi="David"/>
          <w:b/>
          <w:bCs/>
          <w:rtl/>
        </w:rPr>
        <w:t>הנסיבות</w:t>
      </w:r>
      <w:r>
        <w:rPr>
          <w:rFonts w:ascii="David" w:hAnsi="David"/>
          <w:b/>
          <w:bCs/>
        </w:rPr>
        <w:t xml:space="preserve"> </w:t>
      </w:r>
      <w:r>
        <w:rPr>
          <w:rFonts w:ascii="David" w:hAnsi="David"/>
          <w:b/>
          <w:bCs/>
          <w:rtl/>
        </w:rPr>
        <w:t>ואזי</w:t>
      </w:r>
      <w:r>
        <w:rPr>
          <w:rFonts w:ascii="David" w:hAnsi="David"/>
          <w:b/>
          <w:bCs/>
        </w:rPr>
        <w:t xml:space="preserve"> </w:t>
      </w:r>
      <w:r>
        <w:rPr>
          <w:rFonts w:ascii="David" w:hAnsi="David"/>
          <w:b/>
          <w:bCs/>
          <w:rtl/>
        </w:rPr>
        <w:t>להידרש</w:t>
      </w:r>
      <w:r>
        <w:rPr>
          <w:rFonts w:ascii="David" w:hAnsi="David"/>
          <w:b/>
          <w:bCs/>
        </w:rPr>
        <w:t xml:space="preserve"> </w:t>
      </w:r>
      <w:r>
        <w:rPr>
          <w:rFonts w:ascii="David" w:hAnsi="David"/>
          <w:b/>
          <w:bCs/>
          <w:rtl/>
        </w:rPr>
        <w:t>במקרה</w:t>
      </w:r>
      <w:r>
        <w:rPr>
          <w:rFonts w:ascii="David" w:hAnsi="David"/>
          <w:b/>
          <w:bCs/>
        </w:rPr>
        <w:t xml:space="preserve"> </w:t>
      </w:r>
      <w:r>
        <w:rPr>
          <w:rFonts w:ascii="David" w:hAnsi="David"/>
          <w:b/>
          <w:bCs/>
          <w:rtl/>
        </w:rPr>
        <w:t>קונקרטי</w:t>
      </w:r>
      <w:r>
        <w:rPr>
          <w:rFonts w:ascii="David" w:hAnsi="David"/>
          <w:b/>
          <w:bCs/>
        </w:rPr>
        <w:t xml:space="preserve"> </w:t>
      </w:r>
      <w:r>
        <w:rPr>
          <w:rFonts w:ascii="David" w:hAnsi="David"/>
          <w:b/>
          <w:bCs/>
          <w:rtl/>
        </w:rPr>
        <w:t>להגדלת</w:t>
      </w:r>
      <w:r>
        <w:rPr>
          <w:rFonts w:ascii="David" w:hAnsi="David"/>
          <w:b/>
          <w:bCs/>
        </w:rPr>
        <w:t xml:space="preserve"> </w:t>
      </w:r>
      <w:r>
        <w:rPr>
          <w:rFonts w:ascii="David" w:hAnsi="David"/>
          <w:b/>
          <w:bCs/>
          <w:rtl/>
        </w:rPr>
        <w:t>אותו</w:t>
      </w:r>
      <w:r>
        <w:rPr>
          <w:rFonts w:ascii="David" w:hAnsi="David"/>
          <w:b/>
          <w:bCs/>
        </w:rPr>
        <w:t xml:space="preserve"> </w:t>
      </w:r>
      <w:r>
        <w:rPr>
          <w:rFonts w:ascii="David" w:hAnsi="David"/>
          <w:b/>
          <w:bCs/>
          <w:rtl/>
        </w:rPr>
        <w:t>סכום</w:t>
      </w:r>
      <w:r>
        <w:rPr>
          <w:rFonts w:ascii="David" w:hAnsi="David"/>
          <w:b/>
          <w:bCs/>
        </w:rPr>
        <w:t xml:space="preserve"> </w:t>
      </w:r>
      <w:r>
        <w:rPr>
          <w:rFonts w:ascii="David" w:hAnsi="David"/>
          <w:b/>
          <w:bCs/>
          <w:rtl/>
        </w:rPr>
        <w:t>הנהוג, וכמפורט</w:t>
      </w:r>
      <w:r>
        <w:rPr>
          <w:rFonts w:ascii="David" w:hAnsi="David"/>
          <w:b/>
          <w:bCs/>
        </w:rPr>
        <w:t xml:space="preserve"> </w:t>
      </w:r>
      <w:r>
        <w:rPr>
          <w:rFonts w:ascii="David" w:hAnsi="David"/>
          <w:b/>
          <w:bCs/>
          <w:rtl/>
        </w:rPr>
        <w:t>לעיל</w:t>
      </w:r>
      <w:r>
        <w:rPr>
          <w:rFonts w:ascii="David" w:hAnsi="David"/>
          <w:b/>
          <w:bCs/>
        </w:rPr>
        <w:t>.</w:t>
      </w:r>
    </w:p>
    <w:p w:rsidR="00E20A61" w:rsidRDefault="00E20A61" w:rsidP="00E20A61">
      <w:pPr>
        <w:spacing w:before="240" w:line="360" w:lineRule="auto"/>
        <w:ind w:left="651" w:right="567"/>
        <w:jc w:val="both"/>
        <w:rPr>
          <w:rStyle w:val="normal-h1-h1"/>
          <w:rFonts w:ascii="David" w:hAnsi="David" w:cs="David"/>
          <w:sz w:val="24"/>
          <w:szCs w:val="24"/>
        </w:rPr>
      </w:pPr>
      <w:r>
        <w:rPr>
          <w:rFonts w:ascii="David" w:hAnsi="David"/>
          <w:b/>
          <w:bCs/>
          <w:rtl/>
        </w:rPr>
        <w:t xml:space="preserve">17. </w:t>
      </w:r>
      <w:r>
        <w:rPr>
          <w:rFonts w:ascii="David" w:hAnsi="David"/>
          <w:b/>
          <w:bCs/>
        </w:rPr>
        <w:t xml:space="preserve"> </w:t>
      </w:r>
      <w:r>
        <w:rPr>
          <w:rFonts w:ascii="David" w:hAnsi="David"/>
          <w:b/>
          <w:bCs/>
          <w:rtl/>
        </w:rPr>
        <w:t>החיוב</w:t>
      </w:r>
      <w:r>
        <w:rPr>
          <w:rFonts w:ascii="David" w:hAnsi="David"/>
          <w:b/>
          <w:bCs/>
        </w:rPr>
        <w:t xml:space="preserve"> </w:t>
      </w:r>
      <w:r>
        <w:rPr>
          <w:rFonts w:ascii="David" w:hAnsi="David"/>
          <w:b/>
          <w:bCs/>
          <w:rtl/>
        </w:rPr>
        <w:t>הנוסף</w:t>
      </w:r>
      <w:r>
        <w:rPr>
          <w:rFonts w:ascii="David" w:hAnsi="David"/>
          <w:b/>
          <w:bCs/>
        </w:rPr>
        <w:t xml:space="preserve"> </w:t>
      </w:r>
      <w:r>
        <w:rPr>
          <w:rFonts w:ascii="David" w:hAnsi="David"/>
          <w:b/>
          <w:bCs/>
          <w:rtl/>
        </w:rPr>
        <w:t>יחול</w:t>
      </w:r>
      <w:r>
        <w:rPr>
          <w:rFonts w:ascii="David" w:hAnsi="David"/>
          <w:b/>
          <w:bCs/>
        </w:rPr>
        <w:t xml:space="preserve"> </w:t>
      </w:r>
      <w:r>
        <w:rPr>
          <w:rFonts w:ascii="David" w:hAnsi="David"/>
          <w:b/>
          <w:bCs/>
          <w:rtl/>
        </w:rPr>
        <w:t>ממועד</w:t>
      </w:r>
      <w:r>
        <w:rPr>
          <w:rFonts w:ascii="David" w:hAnsi="David"/>
          <w:b/>
          <w:bCs/>
        </w:rPr>
        <w:t xml:space="preserve"> </w:t>
      </w:r>
      <w:r>
        <w:rPr>
          <w:rFonts w:ascii="David" w:hAnsi="David"/>
          <w:b/>
          <w:bCs/>
          <w:rtl/>
        </w:rPr>
        <w:t>הגשת</w:t>
      </w:r>
      <w:r>
        <w:rPr>
          <w:rFonts w:ascii="David" w:hAnsi="David"/>
          <w:b/>
          <w:bCs/>
        </w:rPr>
        <w:t xml:space="preserve"> </w:t>
      </w:r>
      <w:r>
        <w:rPr>
          <w:rFonts w:ascii="David" w:hAnsi="David"/>
          <w:b/>
          <w:bCs/>
          <w:rtl/>
        </w:rPr>
        <w:t>התביעה</w:t>
      </w:r>
      <w:r>
        <w:rPr>
          <w:rFonts w:ascii="David" w:hAnsi="David"/>
          <w:b/>
          <w:bCs/>
        </w:rPr>
        <w:t xml:space="preserve"> </w:t>
      </w:r>
      <w:r>
        <w:rPr>
          <w:rFonts w:ascii="David" w:hAnsi="David"/>
          <w:b/>
          <w:bCs/>
          <w:rtl/>
        </w:rPr>
        <w:t>ובאופן</w:t>
      </w:r>
      <w:r>
        <w:rPr>
          <w:rFonts w:ascii="David" w:hAnsi="David"/>
          <w:b/>
          <w:bCs/>
        </w:rPr>
        <w:t xml:space="preserve"> </w:t>
      </w:r>
      <w:r>
        <w:rPr>
          <w:rFonts w:ascii="David" w:hAnsi="David"/>
          <w:b/>
          <w:bCs/>
          <w:rtl/>
        </w:rPr>
        <w:t>שבמקום</w:t>
      </w:r>
      <w:r>
        <w:rPr>
          <w:rFonts w:ascii="David" w:hAnsi="David"/>
          <w:b/>
          <w:bCs/>
        </w:rPr>
        <w:t xml:space="preserve"> </w:t>
      </w:r>
      <w:r>
        <w:rPr>
          <w:rFonts w:ascii="David" w:hAnsi="David"/>
          <w:b/>
          <w:bCs/>
          <w:rtl/>
        </w:rPr>
        <w:t>הסכום</w:t>
      </w:r>
      <w:r>
        <w:rPr>
          <w:rFonts w:ascii="David" w:hAnsi="David"/>
          <w:b/>
          <w:bCs/>
        </w:rPr>
        <w:t xml:space="preserve"> </w:t>
      </w:r>
      <w:r>
        <w:rPr>
          <w:rFonts w:ascii="David" w:hAnsi="David"/>
          <w:b/>
          <w:bCs/>
          <w:rtl/>
        </w:rPr>
        <w:t>של</w:t>
      </w:r>
      <w:r>
        <w:rPr>
          <w:rFonts w:ascii="David" w:hAnsi="David"/>
          <w:b/>
          <w:bCs/>
        </w:rPr>
        <w:t xml:space="preserve"> </w:t>
      </w:r>
      <w:r>
        <w:rPr>
          <w:rFonts w:ascii="David" w:hAnsi="David"/>
          <w:b/>
          <w:bCs/>
          <w:rtl/>
        </w:rPr>
        <w:t>1,450 ₪</w:t>
      </w:r>
      <w:r>
        <w:rPr>
          <w:rFonts w:ascii="David" w:hAnsi="David"/>
          <w:b/>
          <w:bCs/>
        </w:rPr>
        <w:t xml:space="preserve"> </w:t>
      </w:r>
      <w:r>
        <w:rPr>
          <w:rFonts w:ascii="David" w:hAnsi="David"/>
          <w:b/>
          <w:bCs/>
          <w:rtl/>
        </w:rPr>
        <w:t>יבוא</w:t>
      </w:r>
      <w:r>
        <w:rPr>
          <w:rFonts w:ascii="David" w:hAnsi="David"/>
          <w:b/>
          <w:bCs/>
        </w:rPr>
        <w:t xml:space="preserve"> </w:t>
      </w:r>
      <w:r>
        <w:rPr>
          <w:rFonts w:ascii="David" w:hAnsi="David"/>
          <w:b/>
          <w:bCs/>
          <w:rtl/>
        </w:rPr>
        <w:t>הסכום של 1,600 ₪ כאשר</w:t>
      </w:r>
      <w:r>
        <w:rPr>
          <w:rFonts w:ascii="David" w:hAnsi="David"/>
          <w:b/>
          <w:bCs/>
        </w:rPr>
        <w:t xml:space="preserve"> </w:t>
      </w:r>
      <w:r>
        <w:rPr>
          <w:rFonts w:ascii="David" w:hAnsi="David"/>
          <w:b/>
          <w:bCs/>
          <w:rtl/>
        </w:rPr>
        <w:t>הפרשי</w:t>
      </w:r>
      <w:r>
        <w:rPr>
          <w:rFonts w:ascii="David" w:hAnsi="David"/>
          <w:b/>
          <w:bCs/>
        </w:rPr>
        <w:t xml:space="preserve"> </w:t>
      </w:r>
      <w:r>
        <w:rPr>
          <w:rFonts w:ascii="David" w:hAnsi="David"/>
          <w:b/>
          <w:bCs/>
          <w:rtl/>
        </w:rPr>
        <w:t>העבר</w:t>
      </w:r>
      <w:r>
        <w:rPr>
          <w:rFonts w:ascii="David" w:hAnsi="David"/>
          <w:b/>
          <w:bCs/>
        </w:rPr>
        <w:t xml:space="preserve"> </w:t>
      </w:r>
      <w:r>
        <w:rPr>
          <w:rFonts w:ascii="David" w:hAnsi="David"/>
          <w:b/>
          <w:bCs/>
          <w:rtl/>
        </w:rPr>
        <w:t>בגין</w:t>
      </w:r>
      <w:r>
        <w:rPr>
          <w:rFonts w:ascii="David" w:hAnsi="David"/>
          <w:b/>
          <w:bCs/>
        </w:rPr>
        <w:t xml:space="preserve"> </w:t>
      </w:r>
      <w:r>
        <w:rPr>
          <w:rFonts w:ascii="David" w:hAnsi="David"/>
          <w:b/>
          <w:bCs/>
          <w:rtl/>
        </w:rPr>
        <w:t>המפורט</w:t>
      </w:r>
      <w:r>
        <w:rPr>
          <w:rFonts w:ascii="David" w:hAnsi="David"/>
          <w:b/>
          <w:bCs/>
        </w:rPr>
        <w:t xml:space="preserve"> </w:t>
      </w:r>
      <w:r>
        <w:rPr>
          <w:rFonts w:ascii="David" w:hAnsi="David"/>
          <w:b/>
          <w:bCs/>
          <w:rtl/>
        </w:rPr>
        <w:t>לעיל</w:t>
      </w:r>
      <w:r>
        <w:rPr>
          <w:rFonts w:ascii="David" w:hAnsi="David"/>
          <w:b/>
          <w:bCs/>
        </w:rPr>
        <w:t xml:space="preserve"> </w:t>
      </w:r>
      <w:r>
        <w:rPr>
          <w:rFonts w:ascii="David" w:hAnsi="David"/>
          <w:b/>
          <w:bCs/>
          <w:rtl/>
        </w:rPr>
        <w:t>ישולמו</w:t>
      </w:r>
      <w:r>
        <w:rPr>
          <w:rFonts w:ascii="David" w:hAnsi="David"/>
          <w:b/>
          <w:bCs/>
        </w:rPr>
        <w:t xml:space="preserve"> </w:t>
      </w:r>
      <w:r>
        <w:rPr>
          <w:rFonts w:ascii="David" w:hAnsi="David"/>
          <w:b/>
          <w:bCs/>
          <w:rtl/>
        </w:rPr>
        <w:t>ב</w:t>
      </w:r>
      <w:r>
        <w:rPr>
          <w:rFonts w:ascii="David" w:hAnsi="David"/>
          <w:b/>
          <w:bCs/>
        </w:rPr>
        <w:t xml:space="preserve"> </w:t>
      </w:r>
      <w:r>
        <w:rPr>
          <w:rFonts w:ascii="David" w:hAnsi="David"/>
          <w:b/>
          <w:bCs/>
          <w:rtl/>
        </w:rPr>
        <w:t>4</w:t>
      </w:r>
      <w:r>
        <w:rPr>
          <w:rFonts w:ascii="David" w:hAnsi="David"/>
          <w:b/>
          <w:bCs/>
        </w:rPr>
        <w:t xml:space="preserve">- </w:t>
      </w:r>
      <w:r>
        <w:rPr>
          <w:rFonts w:ascii="David" w:hAnsi="David"/>
          <w:b/>
          <w:bCs/>
          <w:rtl/>
        </w:rPr>
        <w:t>תשלומים</w:t>
      </w:r>
      <w:r>
        <w:rPr>
          <w:rFonts w:ascii="David" w:hAnsi="David"/>
          <w:b/>
          <w:bCs/>
        </w:rPr>
        <w:t>".</w:t>
      </w:r>
    </w:p>
    <w:p w:rsidR="00E20A61" w:rsidRDefault="00E20A61" w:rsidP="00E20A61">
      <w:pPr>
        <w:pStyle w:val="ad"/>
        <w:numPr>
          <w:ilvl w:val="0"/>
          <w:numId w:val="1"/>
        </w:numPr>
        <w:spacing w:before="240" w:line="360" w:lineRule="auto"/>
        <w:ind w:left="-58" w:hanging="567"/>
        <w:contextualSpacing w:val="0"/>
        <w:jc w:val="both"/>
      </w:pPr>
      <w:r>
        <w:rPr>
          <w:rFonts w:ascii="David" w:hAnsi="David" w:cs="David"/>
          <w:sz w:val="24"/>
          <w:szCs w:val="24"/>
          <w:rtl/>
        </w:rPr>
        <w:lastRenderedPageBreak/>
        <w:t xml:space="preserve">בעמ"ש (ת"א) 32172-11-17 </w:t>
      </w:r>
      <w:r>
        <w:rPr>
          <w:rFonts w:ascii="David" w:hAnsi="David" w:cs="David"/>
          <w:b/>
          <w:bCs/>
          <w:sz w:val="24"/>
          <w:szCs w:val="24"/>
          <w:rtl/>
        </w:rPr>
        <w:t>ע.ש. (קטינה) נ' נ.ש</w:t>
      </w:r>
      <w:r>
        <w:rPr>
          <w:rFonts w:ascii="David" w:hAnsi="David" w:cs="David"/>
          <w:sz w:val="24"/>
          <w:szCs w:val="24"/>
          <w:rtl/>
        </w:rPr>
        <w:t xml:space="preserve">, עמ' 11 (10.01.19) [פורסם במאגרים המשפטיים] קבעה כב' השופטת י. שבח כי צרכי הקטינים שאינן טעונים הוכחה עומדים על 1,600 -1,700 ₪ : </w:t>
      </w:r>
    </w:p>
    <w:p w:rsidR="00E20A61" w:rsidRDefault="00E20A61" w:rsidP="00E20A61">
      <w:pPr>
        <w:pStyle w:val="ad"/>
        <w:autoSpaceDE w:val="0"/>
        <w:autoSpaceDN w:val="0"/>
        <w:adjustRightInd w:val="0"/>
        <w:spacing w:before="240" w:line="360" w:lineRule="auto"/>
        <w:ind w:left="651" w:right="567"/>
        <w:contextualSpacing w:val="0"/>
        <w:jc w:val="both"/>
        <w:rPr>
          <w:rFonts w:ascii="David" w:hAnsi="David" w:cs="David"/>
          <w:b/>
          <w:bCs/>
          <w:sz w:val="24"/>
          <w:szCs w:val="24"/>
        </w:rPr>
      </w:pPr>
      <w:r>
        <w:rPr>
          <w:rFonts w:ascii="David" w:hAnsi="David" w:cs="David"/>
          <w:b/>
          <w:bCs/>
          <w:sz w:val="24"/>
          <w:szCs w:val="24"/>
          <w:rtl/>
        </w:rPr>
        <w:t>"לגישתי, אין</w:t>
      </w:r>
      <w:r>
        <w:rPr>
          <w:rFonts w:ascii="David" w:hAnsi="David" w:cs="David"/>
          <w:b/>
          <w:bCs/>
          <w:sz w:val="24"/>
          <w:szCs w:val="24"/>
        </w:rPr>
        <w:t xml:space="preserve"> </w:t>
      </w:r>
      <w:r>
        <w:rPr>
          <w:rFonts w:ascii="David" w:hAnsi="David" w:cs="David"/>
          <w:b/>
          <w:bCs/>
          <w:sz w:val="24"/>
          <w:szCs w:val="24"/>
          <w:rtl/>
        </w:rPr>
        <w:t>לדחות</w:t>
      </w:r>
      <w:r>
        <w:rPr>
          <w:rFonts w:ascii="David" w:hAnsi="David" w:cs="David"/>
          <w:b/>
          <w:bCs/>
          <w:sz w:val="24"/>
          <w:szCs w:val="24"/>
        </w:rPr>
        <w:t xml:space="preserve"> </w:t>
      </w:r>
      <w:r>
        <w:rPr>
          <w:rFonts w:ascii="David" w:hAnsi="David" w:cs="David"/>
          <w:b/>
          <w:bCs/>
          <w:sz w:val="24"/>
          <w:szCs w:val="24"/>
          <w:rtl/>
        </w:rPr>
        <w:t>עוד</w:t>
      </w:r>
      <w:r>
        <w:rPr>
          <w:rFonts w:ascii="David" w:hAnsi="David" w:cs="David"/>
          <w:b/>
          <w:bCs/>
          <w:sz w:val="24"/>
          <w:szCs w:val="24"/>
        </w:rPr>
        <w:t xml:space="preserve"> </w:t>
      </w:r>
      <w:r>
        <w:rPr>
          <w:rFonts w:ascii="David" w:hAnsi="David" w:cs="David"/>
          <w:b/>
          <w:bCs/>
          <w:sz w:val="24"/>
          <w:szCs w:val="24"/>
          <w:rtl/>
        </w:rPr>
        <w:t>את</w:t>
      </w:r>
      <w:r>
        <w:rPr>
          <w:rFonts w:ascii="David" w:hAnsi="David" w:cs="David"/>
          <w:b/>
          <w:bCs/>
          <w:sz w:val="24"/>
          <w:szCs w:val="24"/>
        </w:rPr>
        <w:t xml:space="preserve"> </w:t>
      </w:r>
      <w:r>
        <w:rPr>
          <w:rFonts w:ascii="David" w:hAnsi="David" w:cs="David"/>
          <w:b/>
          <w:bCs/>
          <w:sz w:val="24"/>
          <w:szCs w:val="24"/>
          <w:rtl/>
        </w:rPr>
        <w:t>הגדלת הסכום, ועד</w:t>
      </w:r>
      <w:r>
        <w:rPr>
          <w:rFonts w:ascii="David" w:hAnsi="David" w:cs="David"/>
          <w:b/>
          <w:bCs/>
          <w:sz w:val="24"/>
          <w:szCs w:val="24"/>
        </w:rPr>
        <w:t xml:space="preserve"> </w:t>
      </w:r>
      <w:r>
        <w:rPr>
          <w:rFonts w:ascii="David" w:hAnsi="David" w:cs="David"/>
          <w:b/>
          <w:bCs/>
          <w:sz w:val="24"/>
          <w:szCs w:val="24"/>
          <w:rtl/>
        </w:rPr>
        <w:t>שייקבע</w:t>
      </w:r>
      <w:r>
        <w:rPr>
          <w:rFonts w:ascii="David" w:hAnsi="David" w:cs="David"/>
          <w:b/>
          <w:bCs/>
          <w:sz w:val="24"/>
          <w:szCs w:val="24"/>
        </w:rPr>
        <w:t xml:space="preserve"> </w:t>
      </w:r>
      <w:r>
        <w:rPr>
          <w:rFonts w:ascii="David" w:hAnsi="David" w:cs="David"/>
          <w:b/>
          <w:bCs/>
          <w:sz w:val="24"/>
          <w:szCs w:val="24"/>
          <w:rtl/>
        </w:rPr>
        <w:t>הסכום</w:t>
      </w:r>
      <w:r>
        <w:rPr>
          <w:rFonts w:ascii="David" w:hAnsi="David" w:cs="David"/>
          <w:b/>
          <w:bCs/>
          <w:sz w:val="24"/>
          <w:szCs w:val="24"/>
        </w:rPr>
        <w:t xml:space="preserve"> </w:t>
      </w:r>
      <w:r>
        <w:rPr>
          <w:rFonts w:ascii="David" w:hAnsi="David" w:cs="David"/>
          <w:b/>
          <w:bCs/>
          <w:sz w:val="24"/>
          <w:szCs w:val="24"/>
          <w:rtl/>
        </w:rPr>
        <w:t>המשקף</w:t>
      </w:r>
      <w:r>
        <w:rPr>
          <w:rFonts w:ascii="David" w:hAnsi="David" w:cs="David"/>
          <w:b/>
          <w:bCs/>
          <w:sz w:val="24"/>
          <w:szCs w:val="24"/>
        </w:rPr>
        <w:t xml:space="preserve"> </w:t>
      </w:r>
      <w:r>
        <w:rPr>
          <w:rFonts w:ascii="David" w:hAnsi="David" w:cs="David"/>
          <w:b/>
          <w:bCs/>
          <w:sz w:val="24"/>
          <w:szCs w:val="24"/>
          <w:rtl/>
        </w:rPr>
        <w:t>את</w:t>
      </w:r>
      <w:r>
        <w:rPr>
          <w:rFonts w:ascii="David" w:hAnsi="David" w:cs="David"/>
          <w:b/>
          <w:bCs/>
          <w:sz w:val="24"/>
          <w:szCs w:val="24"/>
        </w:rPr>
        <w:t xml:space="preserve"> </w:t>
      </w:r>
      <w:r>
        <w:rPr>
          <w:rFonts w:ascii="David" w:hAnsi="David" w:cs="David"/>
          <w:b/>
          <w:bCs/>
          <w:sz w:val="24"/>
          <w:szCs w:val="24"/>
          <w:rtl/>
        </w:rPr>
        <w:t>עלות</w:t>
      </w:r>
      <w:r>
        <w:rPr>
          <w:rFonts w:ascii="David" w:hAnsi="David" w:cs="David"/>
          <w:b/>
          <w:bCs/>
          <w:sz w:val="24"/>
          <w:szCs w:val="24"/>
        </w:rPr>
        <w:t xml:space="preserve"> </w:t>
      </w:r>
      <w:r>
        <w:rPr>
          <w:rFonts w:ascii="David" w:hAnsi="David" w:cs="David"/>
          <w:b/>
          <w:bCs/>
          <w:sz w:val="24"/>
          <w:szCs w:val="24"/>
          <w:rtl/>
        </w:rPr>
        <w:t>צרכיו</w:t>
      </w:r>
      <w:r>
        <w:rPr>
          <w:rFonts w:ascii="David" w:hAnsi="David" w:cs="David"/>
          <w:b/>
          <w:bCs/>
          <w:sz w:val="24"/>
          <w:szCs w:val="24"/>
        </w:rPr>
        <w:t xml:space="preserve"> </w:t>
      </w:r>
      <w:r>
        <w:rPr>
          <w:rFonts w:ascii="David" w:hAnsi="David" w:cs="David"/>
          <w:b/>
          <w:bCs/>
          <w:sz w:val="24"/>
          <w:szCs w:val="24"/>
          <w:rtl/>
        </w:rPr>
        <w:t>של</w:t>
      </w:r>
      <w:r>
        <w:rPr>
          <w:rFonts w:ascii="David" w:hAnsi="David" w:cs="David"/>
          <w:b/>
          <w:bCs/>
          <w:sz w:val="24"/>
          <w:szCs w:val="24"/>
        </w:rPr>
        <w:t xml:space="preserve"> </w:t>
      </w:r>
      <w:r>
        <w:rPr>
          <w:rFonts w:ascii="David" w:hAnsi="David" w:cs="David"/>
          <w:b/>
          <w:bCs/>
          <w:sz w:val="24"/>
          <w:szCs w:val="24"/>
          <w:rtl/>
        </w:rPr>
        <w:t>הקטין</w:t>
      </w:r>
      <w:r>
        <w:rPr>
          <w:rFonts w:ascii="David" w:hAnsi="David" w:cs="David"/>
          <w:b/>
          <w:bCs/>
          <w:sz w:val="24"/>
          <w:szCs w:val="24"/>
        </w:rPr>
        <w:t xml:space="preserve">, </w:t>
      </w:r>
      <w:r>
        <w:rPr>
          <w:rFonts w:ascii="David" w:hAnsi="David" w:cs="David"/>
          <w:b/>
          <w:bCs/>
          <w:sz w:val="24"/>
          <w:szCs w:val="24"/>
          <w:rtl/>
        </w:rPr>
        <w:t>בשני</w:t>
      </w:r>
      <w:r>
        <w:rPr>
          <w:rFonts w:ascii="David" w:hAnsi="David" w:cs="David"/>
          <w:b/>
          <w:bCs/>
          <w:sz w:val="24"/>
          <w:szCs w:val="24"/>
        </w:rPr>
        <w:t xml:space="preserve"> </w:t>
      </w:r>
      <w:r>
        <w:rPr>
          <w:rFonts w:ascii="David" w:hAnsi="David" w:cs="David"/>
          <w:b/>
          <w:bCs/>
          <w:sz w:val="24"/>
          <w:szCs w:val="24"/>
          <w:rtl/>
        </w:rPr>
        <w:t>הבתים</w:t>
      </w:r>
      <w:r>
        <w:rPr>
          <w:rFonts w:ascii="David" w:hAnsi="David" w:cs="David"/>
          <w:b/>
          <w:bCs/>
          <w:sz w:val="24"/>
          <w:szCs w:val="24"/>
        </w:rPr>
        <w:t xml:space="preserve"> </w:t>
      </w:r>
      <w:r>
        <w:rPr>
          <w:rFonts w:ascii="David" w:hAnsi="David" w:cs="David"/>
          <w:b/>
          <w:bCs/>
          <w:sz w:val="24"/>
          <w:szCs w:val="24"/>
          <w:rtl/>
        </w:rPr>
        <w:t>גם</w:t>
      </w:r>
      <w:r>
        <w:rPr>
          <w:rFonts w:ascii="David" w:hAnsi="David" w:cs="David"/>
          <w:b/>
          <w:bCs/>
          <w:sz w:val="24"/>
          <w:szCs w:val="24"/>
        </w:rPr>
        <w:t xml:space="preserve"> </w:t>
      </w:r>
      <w:r>
        <w:rPr>
          <w:rFonts w:ascii="David" w:hAnsi="David" w:cs="David"/>
          <w:b/>
          <w:bCs/>
          <w:sz w:val="24"/>
          <w:szCs w:val="24"/>
          <w:rtl/>
        </w:rPr>
        <w:t>יחד</w:t>
      </w:r>
      <w:r>
        <w:rPr>
          <w:rFonts w:ascii="David" w:hAnsi="David" w:cs="David"/>
          <w:b/>
          <w:bCs/>
          <w:sz w:val="24"/>
          <w:szCs w:val="24"/>
        </w:rPr>
        <w:t xml:space="preserve">, </w:t>
      </w:r>
      <w:r>
        <w:rPr>
          <w:rFonts w:ascii="David" w:hAnsi="David" w:cs="David"/>
          <w:b/>
          <w:bCs/>
          <w:sz w:val="24"/>
          <w:szCs w:val="24"/>
          <w:rtl/>
        </w:rPr>
        <w:t>זה</w:t>
      </w:r>
      <w:r>
        <w:rPr>
          <w:rFonts w:ascii="David" w:hAnsi="David" w:cs="David"/>
          <w:b/>
          <w:bCs/>
          <w:sz w:val="24"/>
          <w:szCs w:val="24"/>
        </w:rPr>
        <w:t xml:space="preserve"> </w:t>
      </w:r>
      <w:r>
        <w:rPr>
          <w:rFonts w:ascii="David" w:hAnsi="David" w:cs="David"/>
          <w:b/>
          <w:bCs/>
          <w:sz w:val="24"/>
          <w:szCs w:val="24"/>
          <w:rtl/>
        </w:rPr>
        <w:t>שאינו</w:t>
      </w:r>
      <w:r>
        <w:rPr>
          <w:rFonts w:ascii="David" w:hAnsi="David" w:cs="David"/>
          <w:b/>
          <w:bCs/>
          <w:sz w:val="24"/>
          <w:szCs w:val="24"/>
        </w:rPr>
        <w:t xml:space="preserve"> </w:t>
      </w:r>
      <w:r>
        <w:rPr>
          <w:rFonts w:ascii="David" w:hAnsi="David" w:cs="David"/>
          <w:b/>
          <w:bCs/>
          <w:sz w:val="24"/>
          <w:szCs w:val="24"/>
          <w:rtl/>
        </w:rPr>
        <w:t>טעון</w:t>
      </w:r>
      <w:r>
        <w:rPr>
          <w:rFonts w:ascii="David" w:hAnsi="David" w:cs="David"/>
          <w:b/>
          <w:bCs/>
          <w:sz w:val="24"/>
          <w:szCs w:val="24"/>
        </w:rPr>
        <w:t xml:space="preserve"> </w:t>
      </w:r>
      <w:r>
        <w:rPr>
          <w:rFonts w:ascii="David" w:hAnsi="David" w:cs="David"/>
          <w:b/>
          <w:bCs/>
          <w:sz w:val="24"/>
          <w:szCs w:val="24"/>
          <w:rtl/>
        </w:rPr>
        <w:t>הוכחה</w:t>
      </w:r>
      <w:r>
        <w:rPr>
          <w:rFonts w:ascii="David" w:hAnsi="David" w:cs="David"/>
          <w:b/>
          <w:bCs/>
          <w:sz w:val="24"/>
          <w:szCs w:val="24"/>
        </w:rPr>
        <w:t xml:space="preserve">, </w:t>
      </w:r>
      <w:r>
        <w:rPr>
          <w:rFonts w:ascii="David" w:hAnsi="David" w:cs="David"/>
          <w:b/>
          <w:bCs/>
          <w:sz w:val="24"/>
          <w:szCs w:val="24"/>
          <w:rtl/>
        </w:rPr>
        <w:t>באופן</w:t>
      </w:r>
      <w:r>
        <w:rPr>
          <w:rFonts w:ascii="David" w:hAnsi="David" w:cs="David"/>
          <w:b/>
          <w:bCs/>
          <w:sz w:val="24"/>
          <w:szCs w:val="24"/>
        </w:rPr>
        <w:t xml:space="preserve"> </w:t>
      </w:r>
      <w:r>
        <w:rPr>
          <w:rFonts w:ascii="David" w:hAnsi="David" w:cs="David"/>
          <w:b/>
          <w:bCs/>
          <w:sz w:val="24"/>
          <w:szCs w:val="24"/>
          <w:rtl/>
        </w:rPr>
        <w:t>אמפירי</w:t>
      </w:r>
      <w:r>
        <w:rPr>
          <w:rFonts w:ascii="David" w:hAnsi="David" w:cs="David"/>
          <w:b/>
          <w:bCs/>
          <w:sz w:val="24"/>
          <w:szCs w:val="24"/>
        </w:rPr>
        <w:t xml:space="preserve"> </w:t>
      </w:r>
      <w:r>
        <w:rPr>
          <w:rFonts w:ascii="David" w:hAnsi="David" w:cs="David"/>
          <w:b/>
          <w:bCs/>
          <w:sz w:val="24"/>
          <w:szCs w:val="24"/>
          <w:rtl/>
        </w:rPr>
        <w:t>ובהתבסס</w:t>
      </w:r>
      <w:r>
        <w:rPr>
          <w:rFonts w:ascii="David" w:hAnsi="David" w:cs="David"/>
          <w:b/>
          <w:bCs/>
          <w:sz w:val="24"/>
          <w:szCs w:val="24"/>
        </w:rPr>
        <w:t xml:space="preserve"> </w:t>
      </w:r>
      <w:r>
        <w:rPr>
          <w:rFonts w:ascii="David" w:hAnsi="David" w:cs="David"/>
          <w:b/>
          <w:bCs/>
          <w:sz w:val="24"/>
          <w:szCs w:val="24"/>
          <w:rtl/>
        </w:rPr>
        <w:t>על</w:t>
      </w:r>
      <w:r>
        <w:rPr>
          <w:rFonts w:ascii="David" w:hAnsi="David" w:cs="David"/>
          <w:b/>
          <w:bCs/>
          <w:sz w:val="24"/>
          <w:szCs w:val="24"/>
        </w:rPr>
        <w:t xml:space="preserve"> </w:t>
      </w:r>
      <w:r>
        <w:rPr>
          <w:rFonts w:ascii="David" w:hAnsi="David" w:cs="David"/>
          <w:b/>
          <w:bCs/>
          <w:sz w:val="24"/>
          <w:szCs w:val="24"/>
          <w:rtl/>
        </w:rPr>
        <w:t>חוות</w:t>
      </w:r>
      <w:r>
        <w:rPr>
          <w:rFonts w:ascii="David" w:hAnsi="David" w:cs="David"/>
          <w:b/>
          <w:bCs/>
          <w:sz w:val="24"/>
          <w:szCs w:val="24"/>
        </w:rPr>
        <w:t xml:space="preserve"> </w:t>
      </w:r>
      <w:r>
        <w:rPr>
          <w:rFonts w:ascii="David" w:hAnsi="David" w:cs="David"/>
          <w:b/>
          <w:bCs/>
          <w:sz w:val="24"/>
          <w:szCs w:val="24"/>
          <w:rtl/>
        </w:rPr>
        <w:t>דעת</w:t>
      </w:r>
      <w:r>
        <w:rPr>
          <w:rFonts w:ascii="David" w:hAnsi="David" w:cs="David"/>
          <w:b/>
          <w:bCs/>
          <w:sz w:val="24"/>
          <w:szCs w:val="24"/>
        </w:rPr>
        <w:t xml:space="preserve"> </w:t>
      </w:r>
      <w:r>
        <w:rPr>
          <w:rFonts w:ascii="David" w:hAnsi="David" w:cs="David"/>
          <w:b/>
          <w:bCs/>
          <w:sz w:val="24"/>
          <w:szCs w:val="24"/>
          <w:rtl/>
        </w:rPr>
        <w:t>כלכליות</w:t>
      </w:r>
      <w:r>
        <w:rPr>
          <w:rFonts w:ascii="David" w:hAnsi="David" w:cs="David"/>
          <w:b/>
          <w:bCs/>
          <w:sz w:val="24"/>
          <w:szCs w:val="24"/>
        </w:rPr>
        <w:t xml:space="preserve">, </w:t>
      </w:r>
      <w:r>
        <w:rPr>
          <w:rFonts w:ascii="David" w:hAnsi="David" w:cs="David"/>
          <w:b/>
          <w:bCs/>
          <w:sz w:val="24"/>
          <w:szCs w:val="24"/>
          <w:rtl/>
        </w:rPr>
        <w:t>אין</w:t>
      </w:r>
      <w:r>
        <w:rPr>
          <w:rFonts w:ascii="David" w:hAnsi="David" w:cs="David"/>
          <w:b/>
          <w:bCs/>
          <w:sz w:val="24"/>
          <w:szCs w:val="24"/>
        </w:rPr>
        <w:t xml:space="preserve"> </w:t>
      </w:r>
      <w:r>
        <w:rPr>
          <w:rFonts w:ascii="David" w:hAnsi="David" w:cs="David"/>
          <w:b/>
          <w:bCs/>
          <w:sz w:val="24"/>
          <w:szCs w:val="24"/>
          <w:rtl/>
        </w:rPr>
        <w:t>מנוס</w:t>
      </w:r>
      <w:r>
        <w:rPr>
          <w:rFonts w:ascii="David" w:hAnsi="David" w:cs="David"/>
          <w:b/>
          <w:bCs/>
          <w:sz w:val="24"/>
          <w:szCs w:val="24"/>
        </w:rPr>
        <w:t xml:space="preserve"> </w:t>
      </w:r>
      <w:r>
        <w:rPr>
          <w:rFonts w:ascii="David" w:hAnsi="David" w:cs="David"/>
          <w:b/>
          <w:bCs/>
          <w:sz w:val="24"/>
          <w:szCs w:val="24"/>
          <w:rtl/>
        </w:rPr>
        <w:t>מהפעלת</w:t>
      </w:r>
      <w:r>
        <w:rPr>
          <w:rFonts w:ascii="David" w:hAnsi="David" w:cs="David"/>
          <w:b/>
          <w:bCs/>
          <w:sz w:val="24"/>
          <w:szCs w:val="24"/>
        </w:rPr>
        <w:t xml:space="preserve"> </w:t>
      </w:r>
      <w:r>
        <w:rPr>
          <w:rFonts w:ascii="David" w:hAnsi="David" w:cs="David"/>
          <w:b/>
          <w:bCs/>
          <w:sz w:val="24"/>
          <w:szCs w:val="24"/>
          <w:rtl/>
        </w:rPr>
        <w:t>שיקול</w:t>
      </w:r>
      <w:r>
        <w:rPr>
          <w:rFonts w:ascii="David" w:hAnsi="David" w:cs="David"/>
          <w:b/>
          <w:bCs/>
          <w:sz w:val="24"/>
          <w:szCs w:val="24"/>
        </w:rPr>
        <w:t xml:space="preserve"> </w:t>
      </w:r>
      <w:r>
        <w:rPr>
          <w:rFonts w:ascii="David" w:hAnsi="David" w:cs="David"/>
          <w:b/>
          <w:bCs/>
          <w:sz w:val="24"/>
          <w:szCs w:val="24"/>
          <w:rtl/>
        </w:rPr>
        <w:t>הדעת</w:t>
      </w:r>
      <w:r>
        <w:rPr>
          <w:rFonts w:ascii="David" w:hAnsi="David" w:cs="David"/>
          <w:b/>
          <w:bCs/>
          <w:sz w:val="24"/>
          <w:szCs w:val="24"/>
        </w:rPr>
        <w:t xml:space="preserve"> </w:t>
      </w:r>
      <w:r>
        <w:rPr>
          <w:rFonts w:ascii="David" w:hAnsi="David" w:cs="David"/>
          <w:b/>
          <w:bCs/>
          <w:sz w:val="24"/>
          <w:szCs w:val="24"/>
          <w:rtl/>
        </w:rPr>
        <w:t>השיפוטי</w:t>
      </w:r>
      <w:r>
        <w:rPr>
          <w:rFonts w:ascii="David" w:hAnsi="David" w:cs="David"/>
          <w:b/>
          <w:bCs/>
          <w:sz w:val="24"/>
          <w:szCs w:val="24"/>
        </w:rPr>
        <w:t xml:space="preserve"> </w:t>
      </w:r>
      <w:r>
        <w:rPr>
          <w:rFonts w:ascii="David" w:hAnsi="David" w:cs="David"/>
          <w:b/>
          <w:bCs/>
          <w:sz w:val="24"/>
          <w:szCs w:val="24"/>
          <w:rtl/>
        </w:rPr>
        <w:t>וניסיון</w:t>
      </w:r>
      <w:r>
        <w:rPr>
          <w:rFonts w:ascii="David" w:hAnsi="David" w:cs="David"/>
          <w:b/>
          <w:bCs/>
          <w:sz w:val="24"/>
          <w:szCs w:val="24"/>
        </w:rPr>
        <w:t xml:space="preserve"> </w:t>
      </w:r>
      <w:r>
        <w:rPr>
          <w:rFonts w:ascii="David" w:hAnsi="David" w:cs="David"/>
          <w:b/>
          <w:bCs/>
          <w:sz w:val="24"/>
          <w:szCs w:val="24"/>
          <w:rtl/>
        </w:rPr>
        <w:t>החיים</w:t>
      </w:r>
      <w:r>
        <w:rPr>
          <w:rFonts w:ascii="David" w:hAnsi="David" w:cs="David"/>
          <w:b/>
          <w:bCs/>
          <w:sz w:val="24"/>
          <w:szCs w:val="24"/>
        </w:rPr>
        <w:t xml:space="preserve">, </w:t>
      </w:r>
      <w:r>
        <w:rPr>
          <w:rFonts w:ascii="David" w:hAnsi="David" w:cs="David"/>
          <w:b/>
          <w:bCs/>
          <w:sz w:val="24"/>
          <w:szCs w:val="24"/>
          <w:rtl/>
        </w:rPr>
        <w:t>ומהעלאת</w:t>
      </w:r>
      <w:r>
        <w:rPr>
          <w:rFonts w:ascii="David" w:hAnsi="David" w:cs="David"/>
          <w:b/>
          <w:bCs/>
          <w:sz w:val="24"/>
          <w:szCs w:val="24"/>
        </w:rPr>
        <w:t xml:space="preserve"> </w:t>
      </w:r>
      <w:r>
        <w:rPr>
          <w:rFonts w:ascii="David" w:hAnsi="David" w:cs="David"/>
          <w:b/>
          <w:bCs/>
          <w:sz w:val="24"/>
          <w:szCs w:val="24"/>
          <w:rtl/>
        </w:rPr>
        <w:t>הסכום</w:t>
      </w:r>
      <w:r>
        <w:rPr>
          <w:rFonts w:ascii="David" w:hAnsi="David" w:cs="David"/>
          <w:b/>
          <w:bCs/>
          <w:sz w:val="24"/>
          <w:szCs w:val="24"/>
        </w:rPr>
        <w:t xml:space="preserve">, </w:t>
      </w:r>
      <w:r>
        <w:rPr>
          <w:rFonts w:ascii="David" w:hAnsi="David" w:cs="David"/>
          <w:b/>
          <w:bCs/>
          <w:sz w:val="24"/>
          <w:szCs w:val="24"/>
          <w:rtl/>
        </w:rPr>
        <w:t>שלא</w:t>
      </w:r>
      <w:r>
        <w:rPr>
          <w:rFonts w:ascii="David" w:hAnsi="David" w:cs="David"/>
          <w:b/>
          <w:bCs/>
          <w:sz w:val="24"/>
          <w:szCs w:val="24"/>
        </w:rPr>
        <w:t xml:space="preserve"> </w:t>
      </w:r>
      <w:r>
        <w:rPr>
          <w:rFonts w:ascii="David" w:hAnsi="David" w:cs="David"/>
          <w:b/>
          <w:bCs/>
          <w:sz w:val="24"/>
          <w:szCs w:val="24"/>
          <w:rtl/>
        </w:rPr>
        <w:t>עודכן</w:t>
      </w:r>
      <w:r>
        <w:rPr>
          <w:rFonts w:ascii="David" w:hAnsi="David" w:cs="David"/>
          <w:b/>
          <w:bCs/>
          <w:sz w:val="24"/>
          <w:szCs w:val="24"/>
        </w:rPr>
        <w:t xml:space="preserve"> </w:t>
      </w:r>
      <w:r>
        <w:rPr>
          <w:rFonts w:ascii="David" w:hAnsi="David" w:cs="David"/>
          <w:b/>
          <w:bCs/>
          <w:sz w:val="24"/>
          <w:szCs w:val="24"/>
          <w:rtl/>
        </w:rPr>
        <w:t>מזה</w:t>
      </w:r>
      <w:r>
        <w:rPr>
          <w:rFonts w:ascii="David" w:hAnsi="David" w:cs="David"/>
          <w:b/>
          <w:bCs/>
          <w:sz w:val="24"/>
          <w:szCs w:val="24"/>
        </w:rPr>
        <w:t xml:space="preserve"> </w:t>
      </w:r>
      <w:r>
        <w:rPr>
          <w:rFonts w:ascii="David" w:hAnsi="David" w:cs="David"/>
          <w:b/>
          <w:bCs/>
          <w:sz w:val="24"/>
          <w:szCs w:val="24"/>
          <w:rtl/>
        </w:rPr>
        <w:t>שנים</w:t>
      </w:r>
      <w:r>
        <w:rPr>
          <w:rFonts w:ascii="David" w:hAnsi="David" w:cs="David"/>
          <w:b/>
          <w:bCs/>
          <w:sz w:val="24"/>
          <w:szCs w:val="24"/>
        </w:rPr>
        <w:t xml:space="preserve">, </w:t>
      </w:r>
      <w:r>
        <w:rPr>
          <w:rFonts w:ascii="David" w:hAnsi="David" w:cs="David"/>
          <w:b/>
          <w:bCs/>
          <w:sz w:val="24"/>
          <w:szCs w:val="24"/>
          <w:rtl/>
        </w:rPr>
        <w:t>לכדי</w:t>
      </w:r>
      <w:r>
        <w:rPr>
          <w:rFonts w:ascii="David" w:hAnsi="David" w:cs="David"/>
          <w:b/>
          <w:bCs/>
          <w:sz w:val="24"/>
          <w:szCs w:val="24"/>
        </w:rPr>
        <w:t xml:space="preserve"> </w:t>
      </w:r>
      <w:r>
        <w:rPr>
          <w:rFonts w:ascii="David" w:hAnsi="David" w:cs="David"/>
          <w:b/>
          <w:bCs/>
          <w:sz w:val="24"/>
          <w:szCs w:val="24"/>
          <w:rtl/>
        </w:rPr>
        <w:t>סך</w:t>
      </w:r>
      <w:r>
        <w:rPr>
          <w:rFonts w:ascii="David" w:hAnsi="David" w:cs="David"/>
          <w:b/>
          <w:bCs/>
          <w:sz w:val="24"/>
          <w:szCs w:val="24"/>
        </w:rPr>
        <w:t xml:space="preserve"> </w:t>
      </w:r>
      <w:r>
        <w:rPr>
          <w:rFonts w:ascii="David" w:hAnsi="David" w:cs="David"/>
          <w:b/>
          <w:bCs/>
          <w:sz w:val="24"/>
          <w:szCs w:val="24"/>
          <w:rtl/>
        </w:rPr>
        <w:t xml:space="preserve">של </w:t>
      </w:r>
      <w:r>
        <w:rPr>
          <w:rFonts w:ascii="David" w:hAnsi="David" w:cs="David"/>
          <w:b/>
          <w:bCs/>
          <w:sz w:val="24"/>
          <w:szCs w:val="24"/>
        </w:rPr>
        <w:t xml:space="preserve"> 1600-1700 .</w:t>
      </w:r>
      <w:r>
        <w:rPr>
          <w:rFonts w:ascii="David" w:hAnsi="David" w:cs="David"/>
          <w:b/>
          <w:bCs/>
          <w:sz w:val="24"/>
          <w:szCs w:val="24"/>
          <w:rtl/>
        </w:rPr>
        <w:t xml:space="preserve">₪." </w:t>
      </w:r>
    </w:p>
    <w:p w:rsidR="00E20A61" w:rsidRDefault="00E20A61" w:rsidP="00E20A61">
      <w:pPr>
        <w:pStyle w:val="ad"/>
        <w:numPr>
          <w:ilvl w:val="0"/>
          <w:numId w:val="1"/>
        </w:numPr>
        <w:spacing w:before="240" w:line="360" w:lineRule="auto"/>
        <w:ind w:left="-58" w:hanging="567"/>
        <w:contextualSpacing w:val="0"/>
        <w:jc w:val="both"/>
        <w:rPr>
          <w:rFonts w:ascii="David" w:hAnsi="David" w:cs="David"/>
          <w:sz w:val="24"/>
          <w:szCs w:val="24"/>
        </w:rPr>
      </w:pPr>
      <w:r>
        <w:rPr>
          <w:rFonts w:ascii="David" w:hAnsi="David" w:cs="David"/>
          <w:sz w:val="24"/>
          <w:szCs w:val="24"/>
          <w:rtl/>
        </w:rPr>
        <w:t>בעמ"ש 44496-10-20 א. נ' ב. (ניתן במיום 11.08.2021 פורסם במאגרים) קבע כב' השופט ג'יוסי:</w:t>
      </w:r>
    </w:p>
    <w:p w:rsidR="00E20A61" w:rsidRDefault="00E20A61" w:rsidP="00E20A61">
      <w:pPr>
        <w:pStyle w:val="ad"/>
        <w:spacing w:before="240" w:line="360" w:lineRule="auto"/>
        <w:ind w:left="651" w:right="567"/>
        <w:contextualSpacing w:val="0"/>
        <w:jc w:val="both"/>
        <w:rPr>
          <w:rFonts w:ascii="David" w:hAnsi="David" w:cs="David"/>
          <w:b/>
          <w:bCs/>
          <w:sz w:val="24"/>
          <w:szCs w:val="24"/>
        </w:rPr>
      </w:pPr>
      <w:r>
        <w:rPr>
          <w:rFonts w:ascii="David" w:hAnsi="David" w:cs="David"/>
          <w:b/>
          <w:bCs/>
          <w:sz w:val="24"/>
          <w:szCs w:val="24"/>
          <w:rtl/>
        </w:rPr>
        <w:t>"אעיר, כי גם אנוכי סבור, שיש מקום לעדכן את מנעד הצרכים המינימליים, ובהתאם גם את הצרכים הממוצעים של קטין, עת כאמור לעיל, סבור אני, כי סך של 1,400 ₪ מצוי בצידו הנמוך של המנעד האמור."</w:t>
      </w:r>
    </w:p>
    <w:p w:rsidR="00E20A61" w:rsidRDefault="00E20A61" w:rsidP="00E20A61">
      <w:pPr>
        <w:pStyle w:val="ad"/>
        <w:numPr>
          <w:ilvl w:val="0"/>
          <w:numId w:val="1"/>
        </w:numPr>
        <w:spacing w:before="240" w:line="360" w:lineRule="auto"/>
        <w:ind w:left="-58" w:hanging="567"/>
        <w:jc w:val="both"/>
        <w:rPr>
          <w:rStyle w:val="normal-h1-h1"/>
          <w:rFonts w:ascii="David" w:hAnsi="David" w:cs="David"/>
          <w:sz w:val="24"/>
          <w:szCs w:val="24"/>
          <w:rtl/>
        </w:rPr>
      </w:pPr>
      <w:r>
        <w:rPr>
          <w:rStyle w:val="normal-h1-h1"/>
          <w:rFonts w:ascii="David" w:hAnsi="David" w:cs="David"/>
          <w:b/>
          <w:bCs/>
          <w:sz w:val="24"/>
          <w:szCs w:val="24"/>
          <w:rtl/>
        </w:rPr>
        <w:t>לא הונחו בפניי צרכים מיוחדים של הקטין. משכך, לאור רמת ההשתכרות של הצדדים ומאחר ומדובר בקטין אחד, אעמיד את צרכיו המינימליים של הקטין על סך של 1,400 ₪ ואת צרכיו הבסיסיים על סך של 1,600 ₪ לחודש.</w:t>
      </w:r>
    </w:p>
    <w:p w:rsidR="00E20A61" w:rsidRDefault="0078134F" w:rsidP="00E20A61">
      <w:pPr>
        <w:spacing w:before="240" w:line="360" w:lineRule="auto"/>
        <w:ind w:left="-625"/>
        <w:jc w:val="both"/>
        <w:rPr>
          <w:u w:val="single"/>
        </w:rPr>
      </w:pPr>
      <w:r>
        <w:rPr>
          <w:rFonts w:ascii="David" w:hAnsi="David"/>
          <w:b/>
          <w:bCs/>
          <w:u w:val="single"/>
          <w:rtl/>
        </w:rPr>
        <w:t>הסכום שעל האב לשאת בו</w:t>
      </w:r>
    </w:p>
    <w:p w:rsidR="00E20A61" w:rsidRDefault="00E20A61" w:rsidP="00E20A61">
      <w:pPr>
        <w:spacing w:before="240" w:line="360" w:lineRule="auto"/>
        <w:ind w:left="-625"/>
        <w:jc w:val="both"/>
        <w:rPr>
          <w:rFonts w:ascii="David" w:hAnsi="David"/>
          <w:b/>
          <w:bCs/>
          <w:u w:val="single"/>
          <w:rtl/>
        </w:rPr>
      </w:pPr>
      <w:r>
        <w:rPr>
          <w:rFonts w:ascii="David" w:hAnsi="David"/>
          <w:b/>
          <w:bCs/>
          <w:u w:val="single"/>
          <w:rtl/>
        </w:rPr>
        <w:t>מזונות הקטין עד גיל 6</w:t>
      </w:r>
    </w:p>
    <w:p w:rsidR="00E20A61" w:rsidRDefault="00E20A61" w:rsidP="00E20A61">
      <w:pPr>
        <w:pStyle w:val="ad"/>
        <w:numPr>
          <w:ilvl w:val="0"/>
          <w:numId w:val="1"/>
        </w:numPr>
        <w:spacing w:before="240" w:line="360" w:lineRule="auto"/>
        <w:ind w:left="-57" w:hanging="567"/>
        <w:contextualSpacing w:val="0"/>
        <w:jc w:val="both"/>
        <w:rPr>
          <w:rFonts w:ascii="David" w:hAnsi="David" w:cs="David"/>
          <w:sz w:val="24"/>
          <w:szCs w:val="24"/>
        </w:rPr>
      </w:pPr>
      <w:r>
        <w:rPr>
          <w:rFonts w:ascii="David" w:hAnsi="David" w:cs="David"/>
          <w:sz w:val="24"/>
          <w:szCs w:val="24"/>
          <w:rtl/>
        </w:rPr>
        <w:t xml:space="preserve">עד גיל 6 על האב לשאת במלוא צרכיו המינימליים של הקטין נוכח הוראות החוק והדין האישי החל על הצדדים. </w:t>
      </w:r>
    </w:p>
    <w:p w:rsidR="00E20A61" w:rsidRDefault="00E20A61" w:rsidP="00E20A61">
      <w:pPr>
        <w:pStyle w:val="ad"/>
        <w:numPr>
          <w:ilvl w:val="0"/>
          <w:numId w:val="1"/>
        </w:numPr>
        <w:spacing w:before="240" w:line="360" w:lineRule="auto"/>
        <w:ind w:left="-57" w:hanging="567"/>
        <w:contextualSpacing w:val="0"/>
        <w:jc w:val="both"/>
        <w:rPr>
          <w:rFonts w:ascii="David" w:hAnsi="David" w:cs="David"/>
          <w:sz w:val="24"/>
          <w:szCs w:val="24"/>
        </w:rPr>
      </w:pPr>
      <w:r>
        <w:rPr>
          <w:rFonts w:ascii="David" w:hAnsi="David" w:cs="David"/>
          <w:sz w:val="24"/>
          <w:szCs w:val="24"/>
          <w:rtl/>
        </w:rPr>
        <w:t xml:space="preserve">עד גיל 6 אעמיד את צרכיו </w:t>
      </w:r>
      <w:r>
        <w:rPr>
          <w:rFonts w:ascii="David" w:hAnsi="David" w:cs="David"/>
          <w:sz w:val="24"/>
          <w:szCs w:val="24"/>
          <w:u w:val="single"/>
          <w:rtl/>
        </w:rPr>
        <w:t>המינימליים</w:t>
      </w:r>
      <w:r>
        <w:rPr>
          <w:rFonts w:ascii="David" w:hAnsi="David" w:cs="David"/>
          <w:sz w:val="24"/>
          <w:szCs w:val="24"/>
          <w:rtl/>
        </w:rPr>
        <w:t xml:space="preserve"> של הקטין על סך של 1,400 ₪. חלקו של הקטין בהוצאות המדור עומדות על סך של 420 ₪ (2,100 ₪ הוא חלקה של האם בשכר הדירה ומאחר ולאם שני קטינים חלקו של הקטין הוא 20% מסכום זה, סך של 420 ₪). </w:t>
      </w:r>
    </w:p>
    <w:p w:rsidR="00E20A61" w:rsidRDefault="00E20A61" w:rsidP="00E20A61">
      <w:pPr>
        <w:pStyle w:val="ad"/>
        <w:numPr>
          <w:ilvl w:val="0"/>
          <w:numId w:val="1"/>
        </w:numPr>
        <w:spacing w:before="240" w:line="360" w:lineRule="auto"/>
        <w:ind w:left="-58" w:hanging="567"/>
        <w:jc w:val="both"/>
        <w:rPr>
          <w:rFonts w:ascii="David" w:hAnsi="David" w:cs="David"/>
          <w:sz w:val="24"/>
          <w:szCs w:val="24"/>
        </w:rPr>
      </w:pPr>
      <w:r>
        <w:rPr>
          <w:rFonts w:ascii="David" w:hAnsi="David" w:cs="David"/>
          <w:sz w:val="24"/>
          <w:szCs w:val="24"/>
          <w:rtl/>
        </w:rPr>
        <w:t>מזונות הקטין עד גיל 6 יעמדו על סך מעוגל של 1,800 ₪.</w:t>
      </w:r>
    </w:p>
    <w:p w:rsidR="00E20A61" w:rsidRDefault="00E20A61" w:rsidP="00E20A61">
      <w:pPr>
        <w:spacing w:before="240" w:line="360" w:lineRule="auto"/>
        <w:ind w:left="-625"/>
        <w:jc w:val="both"/>
        <w:rPr>
          <w:rFonts w:ascii="David" w:hAnsi="David"/>
          <w:b/>
          <w:bCs/>
          <w:u w:val="single"/>
        </w:rPr>
      </w:pPr>
      <w:r>
        <w:rPr>
          <w:rFonts w:ascii="David" w:hAnsi="David"/>
          <w:b/>
          <w:bCs/>
          <w:u w:val="single"/>
          <w:rtl/>
        </w:rPr>
        <w:t>מזונות הקטין מעל גיל 6:</w:t>
      </w:r>
    </w:p>
    <w:p w:rsidR="00E20A61" w:rsidRDefault="00E20A61" w:rsidP="00E20A61">
      <w:pPr>
        <w:pStyle w:val="ad"/>
        <w:numPr>
          <w:ilvl w:val="0"/>
          <w:numId w:val="1"/>
        </w:numPr>
        <w:spacing w:before="240" w:line="360" w:lineRule="auto"/>
        <w:ind w:left="-57" w:hanging="567"/>
        <w:contextualSpacing w:val="0"/>
        <w:jc w:val="both"/>
        <w:rPr>
          <w:rFonts w:ascii="David" w:hAnsi="David" w:cs="David"/>
          <w:sz w:val="24"/>
          <w:szCs w:val="24"/>
        </w:rPr>
      </w:pPr>
      <w:r>
        <w:rPr>
          <w:rFonts w:ascii="David" w:hAnsi="David" w:cs="David"/>
          <w:sz w:val="24"/>
          <w:szCs w:val="24"/>
          <w:rtl/>
        </w:rPr>
        <w:t>בהתאם לפסיקה ולרמת ההשתכרות של ההורים אעמיד את צרכי הקטין הבסיסיים על סך של 1,600 ₪.</w:t>
      </w:r>
    </w:p>
    <w:p w:rsidR="00E20A61" w:rsidRDefault="00E20A61" w:rsidP="00E20A61">
      <w:pPr>
        <w:pStyle w:val="ad"/>
        <w:numPr>
          <w:ilvl w:val="0"/>
          <w:numId w:val="1"/>
        </w:numPr>
        <w:spacing w:before="240" w:line="360" w:lineRule="auto"/>
        <w:ind w:left="-57" w:hanging="567"/>
        <w:contextualSpacing w:val="0"/>
        <w:jc w:val="both"/>
        <w:rPr>
          <w:rFonts w:ascii="David" w:hAnsi="David" w:cs="David"/>
          <w:sz w:val="24"/>
          <w:szCs w:val="24"/>
        </w:rPr>
      </w:pPr>
      <w:r>
        <w:rPr>
          <w:rFonts w:ascii="David" w:hAnsi="David" w:cs="David"/>
          <w:sz w:val="24"/>
          <w:szCs w:val="24"/>
          <w:rtl/>
        </w:rPr>
        <w:t>חלקו של הקטין בהוצאות המדור יעמוד על סך של 420 ₪.</w:t>
      </w:r>
    </w:p>
    <w:p w:rsidR="00E20A61" w:rsidRDefault="00E20A61" w:rsidP="00E20A61">
      <w:pPr>
        <w:pStyle w:val="ad"/>
        <w:numPr>
          <w:ilvl w:val="0"/>
          <w:numId w:val="1"/>
        </w:numPr>
        <w:spacing w:before="240" w:line="360" w:lineRule="auto"/>
        <w:ind w:left="-57" w:hanging="567"/>
        <w:contextualSpacing w:val="0"/>
        <w:jc w:val="both"/>
        <w:rPr>
          <w:rFonts w:ascii="David" w:hAnsi="David" w:cs="David"/>
          <w:sz w:val="24"/>
          <w:szCs w:val="24"/>
        </w:rPr>
      </w:pPr>
      <w:r>
        <w:rPr>
          <w:rFonts w:ascii="David" w:hAnsi="David" w:cs="David"/>
          <w:sz w:val="24"/>
          <w:szCs w:val="24"/>
          <w:rtl/>
        </w:rPr>
        <w:t>את חלקו של הקטין בהוצאות אחזקת המדור אעמיד על דרך האומדנה על סך של כ – 200 ₪.</w:t>
      </w:r>
    </w:p>
    <w:p w:rsidR="00E20A61" w:rsidRDefault="00E20A61" w:rsidP="00E20A61">
      <w:pPr>
        <w:pStyle w:val="ad"/>
        <w:numPr>
          <w:ilvl w:val="0"/>
          <w:numId w:val="1"/>
        </w:numPr>
        <w:spacing w:before="240" w:line="360" w:lineRule="auto"/>
        <w:ind w:left="-57" w:hanging="567"/>
        <w:contextualSpacing w:val="0"/>
        <w:jc w:val="both"/>
        <w:rPr>
          <w:rFonts w:ascii="David" w:hAnsi="David" w:cs="David"/>
          <w:sz w:val="24"/>
          <w:szCs w:val="24"/>
        </w:rPr>
      </w:pPr>
      <w:r>
        <w:rPr>
          <w:rFonts w:ascii="David" w:hAnsi="David" w:cs="David"/>
          <w:sz w:val="24"/>
          <w:szCs w:val="24"/>
          <w:rtl/>
        </w:rPr>
        <w:lastRenderedPageBreak/>
        <w:t>סך צרכי הקטין יעמדו על סך 2,220 ₪ בחודש.</w:t>
      </w:r>
    </w:p>
    <w:p w:rsidR="00E20A61" w:rsidRDefault="00E20A61" w:rsidP="00E20A61">
      <w:pPr>
        <w:pStyle w:val="ad"/>
        <w:numPr>
          <w:ilvl w:val="0"/>
          <w:numId w:val="1"/>
        </w:numPr>
        <w:spacing w:before="240" w:line="360" w:lineRule="auto"/>
        <w:ind w:left="-57" w:hanging="567"/>
        <w:contextualSpacing w:val="0"/>
        <w:jc w:val="both"/>
        <w:rPr>
          <w:rFonts w:ascii="David" w:hAnsi="David" w:cs="David"/>
          <w:sz w:val="24"/>
          <w:szCs w:val="24"/>
        </w:rPr>
      </w:pPr>
      <w:r>
        <w:rPr>
          <w:rFonts w:ascii="David" w:hAnsi="David" w:cs="David"/>
          <w:sz w:val="24"/>
          <w:szCs w:val="24"/>
          <w:rtl/>
        </w:rPr>
        <w:t>הכנסותיהם הפנויות של הצדדים שוות, אך נוכח העובדה העודה שהאב אינו מקיים כל קשר עם הקטין ואינו מגויס למשימת חידוש הקשר אני קובעת כי יישא ב – 65% מצרכי הקטין ובסך מעוגל של 1,450 ₪ לחודש.</w:t>
      </w:r>
    </w:p>
    <w:p w:rsidR="00E20A61" w:rsidRDefault="00E20A61" w:rsidP="00E20A61">
      <w:pPr>
        <w:pStyle w:val="ad"/>
        <w:numPr>
          <w:ilvl w:val="0"/>
          <w:numId w:val="1"/>
        </w:numPr>
        <w:spacing w:before="240" w:line="360" w:lineRule="auto"/>
        <w:ind w:left="-58" w:hanging="567"/>
        <w:jc w:val="both"/>
        <w:rPr>
          <w:rFonts w:ascii="David" w:hAnsi="David" w:cs="David"/>
          <w:color w:val="FF0000"/>
          <w:sz w:val="24"/>
          <w:szCs w:val="24"/>
        </w:rPr>
      </w:pPr>
      <w:r>
        <w:rPr>
          <w:rFonts w:ascii="David" w:hAnsi="David" w:cs="David"/>
          <w:b/>
          <w:bCs/>
          <w:sz w:val="24"/>
          <w:szCs w:val="24"/>
          <w:u w:val="single"/>
          <w:rtl/>
        </w:rPr>
        <w:t>אשר על כן אני קובעת כדלקמן:</w:t>
      </w:r>
    </w:p>
    <w:p w:rsidR="00E20A61" w:rsidRDefault="00E20A61" w:rsidP="00E20A61">
      <w:pPr>
        <w:pStyle w:val="ad"/>
        <w:numPr>
          <w:ilvl w:val="0"/>
          <w:numId w:val="2"/>
        </w:numPr>
        <w:spacing w:before="240" w:line="360" w:lineRule="auto"/>
        <w:ind w:left="369"/>
        <w:contextualSpacing w:val="0"/>
        <w:jc w:val="both"/>
        <w:rPr>
          <w:rFonts w:ascii="David" w:hAnsi="David" w:cs="David"/>
          <w:sz w:val="24"/>
          <w:szCs w:val="24"/>
        </w:rPr>
      </w:pPr>
      <w:r>
        <w:rPr>
          <w:rFonts w:ascii="David" w:hAnsi="David" w:cs="David"/>
          <w:sz w:val="24"/>
          <w:szCs w:val="24"/>
          <w:rtl/>
        </w:rPr>
        <w:t>האב</w:t>
      </w:r>
      <w:r>
        <w:rPr>
          <w:rFonts w:ascii="David" w:hAnsi="David" w:cs="David"/>
          <w:b/>
          <w:bCs/>
          <w:sz w:val="24"/>
          <w:szCs w:val="24"/>
          <w:rtl/>
        </w:rPr>
        <w:t xml:space="preserve"> </w:t>
      </w:r>
      <w:r>
        <w:rPr>
          <w:rFonts w:ascii="David" w:hAnsi="David" w:cs="David"/>
          <w:sz w:val="24"/>
          <w:szCs w:val="24"/>
          <w:rtl/>
        </w:rPr>
        <w:t>יישא במזונות הקטין בסך של 1,800 ₪ לחודש מיום הגשת הבקשה ליישוב סכסוך ועד אשר ימלאו לקטין 6.</w:t>
      </w:r>
    </w:p>
    <w:p w:rsidR="00E20A61" w:rsidRDefault="00E20A61" w:rsidP="00E20A61">
      <w:pPr>
        <w:pStyle w:val="ad"/>
        <w:numPr>
          <w:ilvl w:val="0"/>
          <w:numId w:val="2"/>
        </w:numPr>
        <w:spacing w:before="240" w:line="360" w:lineRule="auto"/>
        <w:ind w:left="369"/>
        <w:contextualSpacing w:val="0"/>
        <w:jc w:val="both"/>
        <w:rPr>
          <w:rFonts w:ascii="David" w:hAnsi="David" w:cs="David"/>
          <w:sz w:val="24"/>
          <w:szCs w:val="24"/>
        </w:rPr>
      </w:pPr>
      <w:r>
        <w:rPr>
          <w:rFonts w:ascii="David" w:hAnsi="David" w:cs="David"/>
          <w:sz w:val="24"/>
          <w:szCs w:val="24"/>
          <w:rtl/>
        </w:rPr>
        <w:t>מיום בו ימלאו לקטין 6 יישא האב במזונותיו בסך של 1,450 ₪ לחודש ועד הגיע הקטין לגיל 18 ו/או עד לסיום לימודי התיכון, לפי המאוחר מבין שני המועדים.</w:t>
      </w:r>
    </w:p>
    <w:p w:rsidR="00E20A61" w:rsidRDefault="00E20A61" w:rsidP="00E20A61">
      <w:pPr>
        <w:pStyle w:val="ad"/>
        <w:numPr>
          <w:ilvl w:val="0"/>
          <w:numId w:val="2"/>
        </w:numPr>
        <w:spacing w:before="240" w:line="360" w:lineRule="auto"/>
        <w:ind w:left="369" w:hanging="357"/>
        <w:contextualSpacing w:val="0"/>
        <w:jc w:val="both"/>
        <w:rPr>
          <w:rFonts w:ascii="David" w:hAnsi="David" w:cs="David"/>
          <w:sz w:val="24"/>
          <w:szCs w:val="24"/>
          <w:rtl/>
        </w:rPr>
      </w:pPr>
      <w:r>
        <w:rPr>
          <w:rFonts w:ascii="David" w:hAnsi="David" w:cs="David"/>
          <w:sz w:val="24"/>
          <w:szCs w:val="24"/>
          <w:rtl/>
        </w:rPr>
        <w:t xml:space="preserve">ככל שהקטין ישרת בצה"ל ו/או בשירות הלאומי/שנת שירות, ימשיך האב לשלם את מזונות הקטין עד לתום תקופת שירות החובה ו/או השירות הלאומי/שנת שירות כאמור וגם בתקופת הביניים שעד לגיוס לצה"ל ו/או השירות הלאומי, כשהסכום יעמוד על </w:t>
      </w:r>
      <w:r>
        <w:rPr>
          <w:rFonts w:ascii="David" w:hAnsi="David" w:cs="David"/>
          <w:b/>
          <w:bCs/>
          <w:sz w:val="24"/>
          <w:szCs w:val="24"/>
          <w:u w:val="single"/>
          <w:rtl/>
        </w:rPr>
        <w:t>שליש</w:t>
      </w:r>
      <w:r>
        <w:rPr>
          <w:rFonts w:ascii="David" w:hAnsi="David" w:cs="David"/>
          <w:sz w:val="24"/>
          <w:szCs w:val="24"/>
          <w:rtl/>
        </w:rPr>
        <w:t xml:space="preserve"> מהסכום הנקוב לעיל, בערכו הצמוד כאמור בס"ק ב להלן.  </w:t>
      </w:r>
    </w:p>
    <w:p w:rsidR="00E20A61" w:rsidRDefault="00E20A61" w:rsidP="00E20A61">
      <w:pPr>
        <w:pStyle w:val="ad"/>
        <w:numPr>
          <w:ilvl w:val="0"/>
          <w:numId w:val="2"/>
        </w:numPr>
        <w:spacing w:before="240" w:line="360" w:lineRule="auto"/>
        <w:ind w:left="369"/>
        <w:contextualSpacing w:val="0"/>
        <w:jc w:val="both"/>
        <w:rPr>
          <w:rFonts w:ascii="David" w:hAnsi="David" w:cs="David"/>
          <w:sz w:val="24"/>
          <w:szCs w:val="24"/>
          <w:rtl/>
        </w:rPr>
      </w:pPr>
      <w:r>
        <w:rPr>
          <w:rFonts w:ascii="David" w:hAnsi="David" w:cs="David"/>
          <w:sz w:val="24"/>
          <w:szCs w:val="24"/>
          <w:rtl/>
        </w:rPr>
        <w:t>דמי המזונות ישולמו מידי חודש בחודשו ב – 10 לכל חודש. דמי המזונות ישולמו</w:t>
      </w:r>
      <w:r>
        <w:rPr>
          <w:rFonts w:ascii="David" w:hAnsi="David" w:cs="David"/>
          <w:color w:val="0070C0"/>
          <w:sz w:val="24"/>
          <w:szCs w:val="24"/>
          <w:rtl/>
        </w:rPr>
        <w:t xml:space="preserve"> </w:t>
      </w:r>
      <w:r>
        <w:rPr>
          <w:rFonts w:ascii="David" w:hAnsi="David" w:cs="David"/>
          <w:sz w:val="24"/>
          <w:szCs w:val="24"/>
          <w:rtl/>
        </w:rPr>
        <w:t xml:space="preserve">ישירות לחשבון הבנק של האם.  </w:t>
      </w:r>
    </w:p>
    <w:p w:rsidR="00E20A61" w:rsidRDefault="00E20A61" w:rsidP="00E20A61">
      <w:pPr>
        <w:pStyle w:val="ad"/>
        <w:spacing w:before="240" w:line="360" w:lineRule="auto"/>
        <w:ind w:left="369"/>
        <w:contextualSpacing w:val="0"/>
        <w:jc w:val="both"/>
        <w:rPr>
          <w:rFonts w:ascii="David" w:hAnsi="David" w:cs="David"/>
          <w:sz w:val="24"/>
          <w:szCs w:val="24"/>
        </w:rPr>
      </w:pPr>
      <w:r>
        <w:rPr>
          <w:rFonts w:ascii="David" w:hAnsi="David" w:cs="David"/>
          <w:sz w:val="24"/>
          <w:szCs w:val="24"/>
          <w:rtl/>
        </w:rPr>
        <w:t xml:space="preserve">הסכום הנקוב בס"ק א' לעיל יהיה צמוד למדד המחירים לצרכן על בסיס המדד הידוע היום ויעודכן פעם בשנה, במזונות חודש ינואר של כל שנה, ללא הפרשים לתקופות הביניים וללא מדד שלילי.  </w:t>
      </w:r>
    </w:p>
    <w:p w:rsidR="00E20A61" w:rsidRDefault="00E20A61" w:rsidP="00E20A61">
      <w:pPr>
        <w:pStyle w:val="ad"/>
        <w:numPr>
          <w:ilvl w:val="0"/>
          <w:numId w:val="2"/>
        </w:numPr>
        <w:spacing w:before="240" w:line="360" w:lineRule="auto"/>
        <w:ind w:left="369"/>
        <w:contextualSpacing w:val="0"/>
        <w:jc w:val="both"/>
        <w:rPr>
          <w:rFonts w:ascii="David" w:hAnsi="David" w:cs="David"/>
          <w:sz w:val="24"/>
          <w:szCs w:val="24"/>
          <w:rtl/>
        </w:rPr>
      </w:pPr>
      <w:r>
        <w:rPr>
          <w:rFonts w:ascii="David" w:hAnsi="David" w:cs="David"/>
          <w:sz w:val="24"/>
          <w:szCs w:val="24"/>
          <w:rtl/>
        </w:rPr>
        <w:t xml:space="preserve">קצבה ומענק המשולמים על ידי המוסד לביטוח לאומי בגין הקטין, ישולמו לאם בנוסף לדמי המזונות. </w:t>
      </w:r>
    </w:p>
    <w:p w:rsidR="00E20A61" w:rsidRDefault="00E20A61" w:rsidP="00E20A61">
      <w:pPr>
        <w:pStyle w:val="ad"/>
        <w:spacing w:before="240" w:line="360" w:lineRule="auto"/>
        <w:ind w:left="369"/>
        <w:contextualSpacing w:val="0"/>
        <w:jc w:val="both"/>
        <w:rPr>
          <w:rFonts w:ascii="David" w:hAnsi="David" w:cs="David"/>
          <w:sz w:val="24"/>
          <w:szCs w:val="24"/>
        </w:rPr>
      </w:pPr>
      <w:r>
        <w:rPr>
          <w:rFonts w:ascii="David" w:hAnsi="David" w:cs="David"/>
          <w:b/>
          <w:bCs/>
          <w:sz w:val="24"/>
          <w:szCs w:val="24"/>
          <w:u w:val="single"/>
          <w:rtl/>
        </w:rPr>
        <w:t>הוצאות רפואה</w:t>
      </w:r>
    </w:p>
    <w:p w:rsidR="00E20A61" w:rsidRDefault="00E20A61" w:rsidP="00E20A61">
      <w:pPr>
        <w:pStyle w:val="ad"/>
        <w:numPr>
          <w:ilvl w:val="0"/>
          <w:numId w:val="2"/>
        </w:numPr>
        <w:spacing w:before="240" w:line="360" w:lineRule="auto"/>
        <w:ind w:left="369"/>
        <w:contextualSpacing w:val="0"/>
        <w:jc w:val="both"/>
        <w:rPr>
          <w:rFonts w:ascii="David" w:hAnsi="David" w:cs="David"/>
          <w:sz w:val="24"/>
          <w:szCs w:val="24"/>
          <w:rtl/>
        </w:rPr>
      </w:pPr>
      <w:r>
        <w:rPr>
          <w:rFonts w:ascii="David" w:hAnsi="David" w:cs="David"/>
          <w:sz w:val="24"/>
          <w:szCs w:val="24"/>
          <w:rtl/>
        </w:rPr>
        <w:t xml:space="preserve">החל מיום הגשת הבקשה ליישוב סכסוך יישאו הצדדים בחלקים שווים ביניהם בהוצאות רפואיות חריגות מכל מין וסוג שהוא, לרבות רפואת שיניים, כולל אורתודנטיה, משקפיים/עדשות מגע, טיפולים פסיכולוגיים/רגשיים, אבחונים בכלל זה, אבחונים בגין לקות למידה, וכל הוצאה רפואית אחרת </w:t>
      </w:r>
      <w:r>
        <w:rPr>
          <w:rFonts w:ascii="David" w:hAnsi="David" w:cs="David"/>
          <w:sz w:val="24"/>
          <w:szCs w:val="24"/>
          <w:u w:val="single"/>
          <w:rtl/>
        </w:rPr>
        <w:t>חריגה</w:t>
      </w:r>
      <w:r>
        <w:rPr>
          <w:rFonts w:ascii="David" w:hAnsi="David" w:cs="David"/>
          <w:sz w:val="24"/>
          <w:szCs w:val="24"/>
          <w:rtl/>
        </w:rPr>
        <w:t xml:space="preserve"> אשר אינה מכוסה (במלואה או בחלקה) על ידי קופת החולים. בתוך כך גם הפרשים בגין אותה הוצאה חריגה לאחר קבלת החזר מכל מקור, אלא אם ההחזר מתקבל מביטוח פרטי הממומן על ידי הורה אחד בלבד, או אז רק ההורה המממן ייהנה מהחזר זה. </w:t>
      </w:r>
    </w:p>
    <w:p w:rsidR="00E20A61" w:rsidRDefault="00E20A61" w:rsidP="00E20A61">
      <w:pPr>
        <w:pStyle w:val="ad"/>
        <w:numPr>
          <w:ilvl w:val="0"/>
          <w:numId w:val="2"/>
        </w:numPr>
        <w:spacing w:before="240" w:line="360" w:lineRule="auto"/>
        <w:ind w:left="369"/>
        <w:contextualSpacing w:val="0"/>
        <w:jc w:val="both"/>
        <w:rPr>
          <w:rFonts w:ascii="David" w:hAnsi="David" w:cs="David"/>
          <w:sz w:val="24"/>
          <w:szCs w:val="24"/>
          <w:rtl/>
        </w:rPr>
      </w:pPr>
      <w:r>
        <w:rPr>
          <w:rFonts w:ascii="David" w:hAnsi="David" w:cs="David"/>
          <w:sz w:val="24"/>
          <w:szCs w:val="24"/>
          <w:rtl/>
        </w:rPr>
        <w:lastRenderedPageBreak/>
        <w:t xml:space="preserve">בכל צורך רפואי על הצדדים לפנות לרפואה הציבורית בלבד, אלא אם קיימת מניעה לעשות כן. פנייה לרפואה פרטית מבלי שקיימת מניעה לקבלת הטיפול ברפואה הציבורית, לא תחייב את הצד השני אלא עד לגובה העלות ברפואה הציבורית.  </w:t>
      </w:r>
    </w:p>
    <w:p w:rsidR="00E20A61" w:rsidRDefault="00E20A61" w:rsidP="00E20A61">
      <w:pPr>
        <w:pStyle w:val="ad"/>
        <w:numPr>
          <w:ilvl w:val="0"/>
          <w:numId w:val="2"/>
        </w:numPr>
        <w:spacing w:before="240" w:line="360" w:lineRule="auto"/>
        <w:ind w:left="369"/>
        <w:contextualSpacing w:val="0"/>
        <w:jc w:val="both"/>
        <w:rPr>
          <w:rFonts w:ascii="David" w:hAnsi="David" w:cs="David"/>
          <w:sz w:val="24"/>
          <w:szCs w:val="24"/>
          <w:rtl/>
        </w:rPr>
      </w:pPr>
      <w:r>
        <w:rPr>
          <w:rFonts w:ascii="David" w:hAnsi="David" w:cs="David"/>
          <w:sz w:val="24"/>
          <w:szCs w:val="24"/>
          <w:rtl/>
        </w:rPr>
        <w:t xml:space="preserve">כל הוצאה רפואית חריגה כאמור לעיל, תעשה על יסוד אסמכתה מגורם רלוונטי המאשר את נחיצות ההוצאה, אשר תועבר מהורה אחד לשני בתקשורת המתועדת טרם הוצאת ההוצאה/קבלת הטיפול, על מנת לאפשר להורה השני לבדוק עלויות ונחיצות בתוך 10 ימים ממועד משלוח האסמכתא. הוראה זו אינה חלה במקרה שבו יתעורר צורך רפואי דחוף. </w:t>
      </w:r>
    </w:p>
    <w:p w:rsidR="00E20A61" w:rsidRDefault="00E20A61" w:rsidP="00E20A61">
      <w:pPr>
        <w:pStyle w:val="ad"/>
        <w:numPr>
          <w:ilvl w:val="0"/>
          <w:numId w:val="2"/>
        </w:numPr>
        <w:spacing w:before="240" w:line="360" w:lineRule="auto"/>
        <w:ind w:left="369"/>
        <w:contextualSpacing w:val="0"/>
        <w:jc w:val="both"/>
        <w:rPr>
          <w:rFonts w:ascii="David" w:hAnsi="David" w:cs="David"/>
          <w:sz w:val="24"/>
          <w:szCs w:val="24"/>
          <w:rtl/>
        </w:rPr>
      </w:pPr>
      <w:r>
        <w:rPr>
          <w:rFonts w:ascii="David" w:hAnsi="David" w:cs="David"/>
          <w:sz w:val="24"/>
          <w:szCs w:val="24"/>
          <w:rtl/>
        </w:rPr>
        <w:t>במקרה של מחלוקת לגבי עלות ו/או נחיצות ההוצאה הרפואית החריגה, יכריע במחלוקת רופא המשפחה או רופא הילדים המטפל בקטינים או רופא מומחה רלוונטי. במחלוקת  בעניין הטיפול הרגשי, תכריע יועצת בית הספר. לחלופין, יוצאו ההוצאות בהתאם להמלצת מומחה בתחום הדרוש המוסכם על הצדדים.</w:t>
      </w:r>
    </w:p>
    <w:p w:rsidR="00E20A61" w:rsidRDefault="00E20A61" w:rsidP="00E20A61">
      <w:pPr>
        <w:pStyle w:val="ad"/>
        <w:spacing w:before="240" w:line="360" w:lineRule="auto"/>
        <w:ind w:left="369"/>
        <w:contextualSpacing w:val="0"/>
        <w:jc w:val="both"/>
        <w:rPr>
          <w:rFonts w:ascii="David" w:hAnsi="David" w:cs="David"/>
          <w:sz w:val="24"/>
          <w:szCs w:val="24"/>
        </w:rPr>
      </w:pPr>
      <w:r>
        <w:rPr>
          <w:rFonts w:ascii="David" w:hAnsi="David" w:cs="David"/>
          <w:b/>
          <w:bCs/>
          <w:sz w:val="24"/>
          <w:szCs w:val="24"/>
          <w:u w:val="single"/>
          <w:rtl/>
        </w:rPr>
        <w:t>הוצאות חינוך</w:t>
      </w:r>
    </w:p>
    <w:p w:rsidR="00E20A61" w:rsidRDefault="00E20A61" w:rsidP="00E20A61">
      <w:pPr>
        <w:pStyle w:val="ad"/>
        <w:numPr>
          <w:ilvl w:val="0"/>
          <w:numId w:val="2"/>
        </w:numPr>
        <w:spacing w:before="240" w:line="360" w:lineRule="auto"/>
        <w:ind w:left="369"/>
        <w:contextualSpacing w:val="0"/>
        <w:jc w:val="both"/>
        <w:rPr>
          <w:rFonts w:ascii="David" w:hAnsi="David" w:cs="David"/>
          <w:sz w:val="24"/>
          <w:szCs w:val="24"/>
          <w:rtl/>
        </w:rPr>
      </w:pPr>
      <w:r>
        <w:rPr>
          <w:rFonts w:ascii="David" w:hAnsi="David" w:cs="David"/>
          <w:sz w:val="24"/>
          <w:szCs w:val="24"/>
          <w:rtl/>
        </w:rPr>
        <w:t>החל מיום הגשת הבקשה ליישוב סכסוך יישאו הצדדים בחלקים שווים ביניהם בהוצאות החינוך על פי דרישת מערכת החינוך ו/או המסגרת החינוכית ובכלל זה, אגרות חינוך, שכר לימוד, סל תרבות, ועד כיתה, ועד הורים וכל תשלום אחר הנדרש לתשלום ישירות למערכת החינוך ו/או למסגרת החינוכית, ציוד למסגרת החינוך בתחילת השנה בקיזוז מענק חינוך, ככל שישולם כזה, ולאחר מיצוי כל הנחה.</w:t>
      </w:r>
    </w:p>
    <w:p w:rsidR="00E20A61" w:rsidRDefault="00E20A61" w:rsidP="00E20A61">
      <w:pPr>
        <w:pStyle w:val="ad"/>
        <w:numPr>
          <w:ilvl w:val="0"/>
          <w:numId w:val="2"/>
        </w:numPr>
        <w:spacing w:before="240" w:line="360" w:lineRule="auto"/>
        <w:ind w:left="369"/>
        <w:contextualSpacing w:val="0"/>
        <w:jc w:val="both"/>
        <w:rPr>
          <w:rFonts w:ascii="David" w:hAnsi="David" w:cs="David"/>
          <w:sz w:val="24"/>
          <w:szCs w:val="24"/>
          <w:rtl/>
        </w:rPr>
      </w:pPr>
      <w:r>
        <w:rPr>
          <w:rFonts w:ascii="David" w:hAnsi="David" w:cs="David"/>
          <w:sz w:val="24"/>
          <w:szCs w:val="24"/>
          <w:rtl/>
        </w:rPr>
        <w:t>הצדדים יישאו בחלקים שווים בהוצאות צהרון (עד סוף כיתה ג' בהתאם לתעריף צהרון ציבורי), חוגים (עד שני חוגים בעלות מתנ"ס ובכל מקרה עלות שני החוגים לא תעלה על 500 ₪. הוצאה זו בגין החוגים כוללת ביגוד מיוחד, ציוד, מימון תחרויות ואירועים וכל אשר נדרש במסגרת החוג), שיעורי עזר (באופן המוגבל לשלושה שיעורים פרטיים בשבוע. התשלום יהיה על בסיס רישום מהמורה הפרטי אשר יישלח לצדדים אחת לחודש), תנועת נוער (ההוצאה תכלול תשלום שנתי, ביגוד, מחנות, טיולים וכל אשר נדרש), קייטנות (מחזור אחד בקיץ בעלות קייטנת עירייה / מתנ"ס ציבורי) ואבחונים דידקטיים.</w:t>
      </w:r>
    </w:p>
    <w:p w:rsidR="00E20A61" w:rsidRDefault="00E20A61" w:rsidP="00E20A61">
      <w:pPr>
        <w:pStyle w:val="ad"/>
        <w:spacing w:before="240" w:line="360" w:lineRule="auto"/>
        <w:ind w:left="369"/>
        <w:contextualSpacing w:val="0"/>
        <w:jc w:val="both"/>
        <w:rPr>
          <w:rFonts w:ascii="David" w:hAnsi="David" w:cs="David"/>
          <w:sz w:val="24"/>
          <w:szCs w:val="24"/>
        </w:rPr>
      </w:pPr>
      <w:r>
        <w:rPr>
          <w:rFonts w:ascii="David" w:hAnsi="David" w:cs="David"/>
          <w:sz w:val="24"/>
          <w:szCs w:val="24"/>
          <w:rtl/>
        </w:rPr>
        <w:t>כל החלטה על הוצאה חינוכית מהותית תתקבל תוך שיתוף והיוועצות בין ההורים ובהסכמתם. במקרה של מחלוקת לגבי עלות ו/או נחיצות ההוצאה, תכריע במחלוקת יועצת בית הספר או מחנכת הכיתה או גורם חינוכי אחר המוסכם על הצדדים.</w:t>
      </w:r>
    </w:p>
    <w:p w:rsidR="00E20A61" w:rsidRDefault="00E20A61" w:rsidP="00E20A61">
      <w:pPr>
        <w:pStyle w:val="ad"/>
        <w:numPr>
          <w:ilvl w:val="0"/>
          <w:numId w:val="2"/>
        </w:numPr>
        <w:spacing w:before="240" w:line="360" w:lineRule="auto"/>
        <w:ind w:left="369"/>
        <w:contextualSpacing w:val="0"/>
        <w:jc w:val="both"/>
        <w:rPr>
          <w:rFonts w:ascii="David" w:hAnsi="David" w:cs="David"/>
          <w:sz w:val="24"/>
          <w:szCs w:val="24"/>
          <w:rtl/>
        </w:rPr>
      </w:pPr>
      <w:r>
        <w:rPr>
          <w:rFonts w:ascii="David" w:hAnsi="David" w:cs="David"/>
          <w:sz w:val="24"/>
          <w:szCs w:val="24"/>
          <w:rtl/>
        </w:rPr>
        <w:t xml:space="preserve">כל הוצאה </w:t>
      </w:r>
      <w:r>
        <w:rPr>
          <w:rFonts w:ascii="David" w:hAnsi="David" w:cs="David"/>
          <w:sz w:val="24"/>
          <w:szCs w:val="24"/>
          <w:u w:val="single"/>
          <w:rtl/>
        </w:rPr>
        <w:t>חריגה</w:t>
      </w:r>
      <w:r>
        <w:rPr>
          <w:rFonts w:ascii="David" w:hAnsi="David" w:cs="David"/>
          <w:sz w:val="24"/>
          <w:szCs w:val="24"/>
          <w:rtl/>
        </w:rPr>
        <w:t xml:space="preserve"> אחרת שלא נכללת בס"ק ט'-י' לעיל, יישאו בה שני ההורים בחלקים שווים </w:t>
      </w:r>
      <w:r>
        <w:rPr>
          <w:rFonts w:ascii="David" w:hAnsi="David" w:cs="David"/>
          <w:b/>
          <w:bCs/>
          <w:sz w:val="24"/>
          <w:szCs w:val="24"/>
          <w:rtl/>
        </w:rPr>
        <w:t>ובלבד</w:t>
      </w:r>
      <w:r>
        <w:rPr>
          <w:rFonts w:ascii="David" w:hAnsi="David" w:cs="David"/>
          <w:sz w:val="24"/>
          <w:szCs w:val="24"/>
          <w:rtl/>
        </w:rPr>
        <w:t xml:space="preserve"> ששניהם הסכימו להוצאה זו בכתה באמצעות </w:t>
      </w:r>
      <w:r>
        <w:rPr>
          <w:rFonts w:ascii="David" w:hAnsi="David" w:cs="David"/>
          <w:b/>
          <w:bCs/>
          <w:sz w:val="24"/>
          <w:szCs w:val="24"/>
          <w:rtl/>
        </w:rPr>
        <w:t>תקשורת מתועדת.</w:t>
      </w:r>
      <w:r>
        <w:rPr>
          <w:rFonts w:ascii="David" w:hAnsi="David" w:cs="David"/>
          <w:sz w:val="24"/>
          <w:szCs w:val="24"/>
          <w:rtl/>
        </w:rPr>
        <w:t xml:space="preserve"> </w:t>
      </w:r>
    </w:p>
    <w:p w:rsidR="00E20A61" w:rsidRDefault="00E20A61" w:rsidP="00E20A61">
      <w:pPr>
        <w:pStyle w:val="ad"/>
        <w:spacing w:before="240" w:line="360" w:lineRule="auto"/>
        <w:ind w:left="369"/>
        <w:contextualSpacing w:val="0"/>
        <w:jc w:val="both"/>
        <w:rPr>
          <w:rFonts w:ascii="David" w:hAnsi="David" w:cs="David"/>
          <w:sz w:val="24"/>
          <w:szCs w:val="24"/>
        </w:rPr>
      </w:pPr>
      <w:r>
        <w:rPr>
          <w:rFonts w:ascii="David" w:hAnsi="David" w:cs="David"/>
          <w:b/>
          <w:bCs/>
          <w:sz w:val="24"/>
          <w:szCs w:val="24"/>
          <w:u w:val="single"/>
          <w:rtl/>
        </w:rPr>
        <w:lastRenderedPageBreak/>
        <w:t>הוראות כלליות</w:t>
      </w:r>
    </w:p>
    <w:p w:rsidR="00E20A61" w:rsidRDefault="00E20A61" w:rsidP="00E20A61">
      <w:pPr>
        <w:pStyle w:val="ad"/>
        <w:numPr>
          <w:ilvl w:val="0"/>
          <w:numId w:val="2"/>
        </w:numPr>
        <w:spacing w:before="240" w:line="360" w:lineRule="auto"/>
        <w:ind w:left="369"/>
        <w:contextualSpacing w:val="0"/>
        <w:jc w:val="both"/>
        <w:rPr>
          <w:rFonts w:ascii="David" w:hAnsi="David" w:cs="David"/>
          <w:sz w:val="24"/>
          <w:szCs w:val="24"/>
          <w:rtl/>
        </w:rPr>
      </w:pPr>
      <w:r>
        <w:rPr>
          <w:rFonts w:ascii="David" w:hAnsi="David" w:cs="David"/>
          <w:sz w:val="24"/>
          <w:szCs w:val="24"/>
          <w:rtl/>
        </w:rPr>
        <w:t>כל הודעה ו/או מידע לרבות מסמכים, בכל הקשור לחיובי המזונות, שעל הורה אחד להעביר להורה השני, יועבר באחד מאופני התקשורת הבאים (להלן-</w:t>
      </w:r>
      <w:r>
        <w:rPr>
          <w:rFonts w:ascii="David" w:hAnsi="David" w:cs="David"/>
          <w:b/>
          <w:bCs/>
          <w:sz w:val="24"/>
          <w:szCs w:val="24"/>
          <w:rtl/>
        </w:rPr>
        <w:t>תקשורת מתועדת)</w:t>
      </w:r>
      <w:r>
        <w:rPr>
          <w:rFonts w:ascii="David" w:hAnsi="David" w:cs="David"/>
          <w:sz w:val="24"/>
          <w:szCs w:val="24"/>
          <w:rtl/>
        </w:rPr>
        <w:t xml:space="preserve">: תקשורת סלולרית (כגון: </w:t>
      </w:r>
      <w:r>
        <w:rPr>
          <w:rFonts w:ascii="David" w:hAnsi="David" w:cs="David"/>
          <w:sz w:val="24"/>
          <w:szCs w:val="24"/>
        </w:rPr>
        <w:t>WhatsApp</w:t>
      </w:r>
      <w:r>
        <w:rPr>
          <w:rFonts w:ascii="David" w:hAnsi="David" w:cs="David"/>
          <w:sz w:val="24"/>
          <w:szCs w:val="24"/>
          <w:rtl/>
        </w:rPr>
        <w:t>) / דוא"ל / דואר רשום.</w:t>
      </w:r>
    </w:p>
    <w:p w:rsidR="00E20A61" w:rsidRDefault="00E20A61" w:rsidP="00E20A61">
      <w:pPr>
        <w:pStyle w:val="ad"/>
        <w:spacing w:before="240" w:line="360" w:lineRule="auto"/>
        <w:ind w:left="369"/>
        <w:contextualSpacing w:val="0"/>
        <w:jc w:val="both"/>
        <w:rPr>
          <w:rFonts w:ascii="David" w:hAnsi="David" w:cs="David"/>
          <w:sz w:val="24"/>
          <w:szCs w:val="24"/>
        </w:rPr>
      </w:pPr>
      <w:r>
        <w:rPr>
          <w:rFonts w:ascii="David" w:hAnsi="David" w:cs="David"/>
          <w:sz w:val="24"/>
          <w:szCs w:val="24"/>
          <w:rtl/>
        </w:rPr>
        <w:t xml:space="preserve">ההורה השולח אינו מחויב להוכיח כי ההורה השני קיבל לידיו את ההודעה אלא כי שלח לו באחד מאופני התקשורת המפורטים לעיל. כל העברה באופן אחר, תחייב את ההורה השולח להוכיח כי ההורה השני קיבל לידיו את המידע/מסמכים.  </w:t>
      </w:r>
    </w:p>
    <w:p w:rsidR="00E20A61" w:rsidRDefault="00E20A61" w:rsidP="00E20A61">
      <w:pPr>
        <w:pStyle w:val="ad"/>
        <w:numPr>
          <w:ilvl w:val="0"/>
          <w:numId w:val="2"/>
        </w:numPr>
        <w:spacing w:before="240" w:line="360" w:lineRule="auto"/>
        <w:ind w:left="369"/>
        <w:contextualSpacing w:val="0"/>
        <w:jc w:val="both"/>
        <w:rPr>
          <w:rFonts w:ascii="David" w:hAnsi="David" w:cs="David"/>
          <w:sz w:val="24"/>
          <w:szCs w:val="24"/>
          <w:rtl/>
        </w:rPr>
      </w:pPr>
      <w:r>
        <w:rPr>
          <w:rFonts w:ascii="David" w:hAnsi="David" w:cs="David"/>
          <w:sz w:val="24"/>
          <w:szCs w:val="24"/>
          <w:rtl/>
        </w:rPr>
        <w:t>הורה אשר יישא במלוא הסכומים בגין ההוצאות המפורטות לעיל (להלן-</w:t>
      </w:r>
      <w:r>
        <w:rPr>
          <w:rFonts w:ascii="David" w:hAnsi="David" w:cs="David"/>
          <w:b/>
          <w:bCs/>
          <w:sz w:val="24"/>
          <w:szCs w:val="24"/>
          <w:rtl/>
        </w:rPr>
        <w:t>ההורה המשלם</w:t>
      </w:r>
      <w:r>
        <w:rPr>
          <w:rFonts w:ascii="David" w:hAnsi="David" w:cs="David"/>
          <w:sz w:val="24"/>
          <w:szCs w:val="24"/>
          <w:rtl/>
        </w:rPr>
        <w:t>) יקבל מהורה השני (להלן-</w:t>
      </w:r>
      <w:r>
        <w:rPr>
          <w:rFonts w:ascii="David" w:hAnsi="David" w:cs="David"/>
          <w:b/>
          <w:bCs/>
          <w:sz w:val="24"/>
          <w:szCs w:val="24"/>
          <w:rtl/>
        </w:rPr>
        <w:t>ההורה החייב</w:t>
      </w:r>
      <w:r>
        <w:rPr>
          <w:rFonts w:ascii="David" w:hAnsi="David" w:cs="David"/>
          <w:sz w:val="24"/>
          <w:szCs w:val="24"/>
          <w:rtl/>
        </w:rPr>
        <w:t>) את חלקו כאמור וזאת בתוך 10 ימים מיום שההורה המשלם שלח להורה החייב בתקשורת מתועדת דרישה בצירוף האסמכתא הרלוונטית בדבר התשלום הנדרש, ובתנאי שהמשלוח ייעשה לא יאוחר מחצי שנה לאחר ההוצאה.</w:t>
      </w:r>
    </w:p>
    <w:p w:rsidR="00E20A61" w:rsidRDefault="00E20A61" w:rsidP="00E20A61">
      <w:pPr>
        <w:pStyle w:val="ad"/>
        <w:spacing w:before="240" w:line="360" w:lineRule="auto"/>
        <w:ind w:left="369"/>
        <w:contextualSpacing w:val="0"/>
        <w:jc w:val="both"/>
        <w:rPr>
          <w:rFonts w:ascii="David" w:hAnsi="David" w:cs="David"/>
          <w:sz w:val="24"/>
          <w:szCs w:val="24"/>
        </w:rPr>
      </w:pPr>
      <w:r>
        <w:rPr>
          <w:rFonts w:ascii="David" w:hAnsi="David" w:cs="David"/>
          <w:sz w:val="24"/>
          <w:szCs w:val="24"/>
          <w:rtl/>
        </w:rPr>
        <w:t>לחלופין, רשאי ההורה החייב להודיע להורה המשלם בתקשורת מתועדת בתוך עשרת הימים דלעיל, כי הוא ישלם את חלקו ישירות לגורם נותן השירות.</w:t>
      </w:r>
    </w:p>
    <w:p w:rsidR="00E20A61" w:rsidRDefault="00E20A61" w:rsidP="00E20A61">
      <w:pPr>
        <w:spacing w:before="240" w:line="360" w:lineRule="auto"/>
        <w:jc w:val="both"/>
        <w:rPr>
          <w:rFonts w:ascii="David" w:hAnsi="David"/>
          <w:b/>
          <w:bCs/>
          <w:u w:val="single"/>
          <w:rtl/>
        </w:rPr>
      </w:pPr>
      <w:r>
        <w:rPr>
          <w:rFonts w:ascii="David" w:hAnsi="David"/>
          <w:b/>
          <w:bCs/>
          <w:u w:val="single"/>
          <w:rtl/>
        </w:rPr>
        <w:t>פסק הדין יחול החל מיום הגשת הבקשה ליישוב סכסוך ובמקום ההחלטה למזונות זמניים מיום 20.5.21</w:t>
      </w:r>
    </w:p>
    <w:p w:rsidR="00E20A61" w:rsidRDefault="00E20A61" w:rsidP="00E20A61">
      <w:pPr>
        <w:spacing w:before="240" w:line="360" w:lineRule="auto"/>
        <w:jc w:val="both"/>
        <w:rPr>
          <w:rFonts w:ascii="David" w:hAnsi="David"/>
          <w:b/>
          <w:bCs/>
          <w:u w:val="single"/>
          <w:rtl/>
        </w:rPr>
      </w:pPr>
      <w:r>
        <w:rPr>
          <w:rFonts w:ascii="David" w:hAnsi="David"/>
          <w:b/>
          <w:bCs/>
          <w:u w:val="single"/>
          <w:rtl/>
        </w:rPr>
        <w:t>אין צו להוצאות.</w:t>
      </w:r>
    </w:p>
    <w:p w:rsidR="00E20A61" w:rsidRDefault="00E20A61" w:rsidP="00E20A61">
      <w:pPr>
        <w:spacing w:before="240" w:line="360" w:lineRule="auto"/>
        <w:jc w:val="both"/>
        <w:rPr>
          <w:rFonts w:ascii="David" w:hAnsi="David"/>
          <w:b/>
          <w:bCs/>
          <w:u w:val="single"/>
          <w:rtl/>
        </w:rPr>
      </w:pPr>
      <w:r>
        <w:rPr>
          <w:rFonts w:ascii="David" w:hAnsi="David"/>
          <w:b/>
          <w:bCs/>
          <w:u w:val="single"/>
          <w:rtl/>
        </w:rPr>
        <w:t>המזכירות תודיע לצדדים ותסגור את התיק.</w:t>
      </w:r>
    </w:p>
    <w:p w:rsidR="00E20A61" w:rsidRDefault="00E20A61" w:rsidP="00E20A61">
      <w:pPr>
        <w:spacing w:before="240" w:line="360" w:lineRule="auto"/>
        <w:jc w:val="both"/>
        <w:rPr>
          <w:rFonts w:ascii="David" w:hAnsi="David"/>
          <w:b/>
          <w:bCs/>
          <w:u w:val="single"/>
          <w:rtl/>
        </w:rPr>
      </w:pPr>
      <w:r>
        <w:rPr>
          <w:rFonts w:ascii="David" w:hAnsi="David"/>
          <w:b/>
          <w:bCs/>
          <w:u w:val="single"/>
          <w:rtl/>
        </w:rPr>
        <w:t>פסק הדין ניתן לפרסום בהשמטת פרטים מזהים.</w:t>
      </w:r>
    </w:p>
    <w:p w:rsidR="00E20A61" w:rsidRDefault="00E20A61" w:rsidP="00E20A61">
      <w:pPr>
        <w:spacing w:before="240" w:line="360" w:lineRule="auto"/>
        <w:jc w:val="both"/>
        <w:rPr>
          <w:rFonts w:ascii="David" w:hAnsi="David"/>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כ"ח אב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01 ספטמבר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932054" w:rsidP="00633C4F">
      <w:pPr>
        <w:spacing w:line="360" w:lineRule="auto"/>
        <w:ind w:left="3600" w:firstLine="720"/>
      </w:pPr>
      <w:sdt>
        <w:sdtPr>
          <w:rPr>
            <w:rtl/>
          </w:rPr>
          <w:alias w:val="MergeField"/>
          <w:tag w:val="1237"/>
          <w:id w:val="1002857100"/>
        </w:sdtPr>
        <w:sdtEndPr/>
        <w:sdtContent>
          <w:r w:rsidR="0078134F">
            <w:drawing>
              <wp:inline distT="0" distB="0" distL="0" distR="0" wp14:editId="50D07946">
                <wp:extent cx="2038350" cy="695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038350" cy="6953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2054" w:rsidRDefault="00932054">
      <w:r>
        <w:separator/>
      </w:r>
    </w:p>
  </w:endnote>
  <w:endnote w:type="continuationSeparator" w:id="0">
    <w:p w:rsidR="00932054" w:rsidRDefault="00932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340" w:rsidRDefault="0016134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54C6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54C65">
      <w:rPr>
        <w:rStyle w:val="ab"/>
        <w:rtl/>
      </w:rPr>
      <w:t>11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340" w:rsidRDefault="0016134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2054" w:rsidRDefault="00932054">
      <w:r>
        <w:separator/>
      </w:r>
    </w:p>
  </w:footnote>
  <w:footnote w:type="continuationSeparator" w:id="0">
    <w:p w:rsidR="00932054" w:rsidRDefault="00932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340" w:rsidRDefault="0016134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932054" w:rsidP="007B61A4">
          <w:pPr>
            <w:rPr>
              <w:b/>
              <w:bCs/>
              <w:noProof w:val="0"/>
              <w:sz w:val="26"/>
              <w:szCs w:val="26"/>
              <w:rtl/>
            </w:rPr>
          </w:pPr>
          <w:sdt>
            <w:sdtPr>
              <w:rPr>
                <w:b/>
                <w:bCs/>
                <w:noProof w:val="0"/>
                <w:sz w:val="26"/>
                <w:szCs w:val="26"/>
                <w:rtl/>
              </w:rPr>
              <w:alias w:val="1170"/>
              <w:tag w:val="1170"/>
              <w:id w:val="299038016"/>
              <w:text w:multiLine="1"/>
            </w:sdtPr>
            <w:sdtEndPr/>
            <w:sdtContent>
              <w:r w:rsidR="00D96480">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D96480">
                <w:rPr>
                  <w:b/>
                  <w:bCs/>
                  <w:noProof w:val="0"/>
                  <w:sz w:val="26"/>
                  <w:szCs w:val="26"/>
                  <w:rtl/>
                </w:rPr>
                <w:t>26447-04-21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7B61A4">
                <w:rPr>
                  <w:b/>
                  <w:bCs/>
                  <w:noProof w:val="0"/>
                  <w:sz w:val="26"/>
                  <w:szCs w:val="26"/>
                  <w:rtl/>
                </w:rPr>
                <w:t>ז נ' ב</w:t>
              </w:r>
              <w:r w:rsidR="007B61A4">
                <w:rPr>
                  <w:rFonts w:hint="cs"/>
                  <w:b/>
                  <w:bCs/>
                  <w:noProof w:val="0"/>
                  <w:sz w:val="26"/>
                  <w:szCs w:val="26"/>
                  <w:rtl/>
                </w:rPr>
                <w:t>.</w:t>
              </w:r>
              <w:r w:rsidR="00D96480">
                <w:rPr>
                  <w:b/>
                  <w:bCs/>
                  <w:noProof w:val="0"/>
                  <w:sz w:val="26"/>
                  <w:szCs w:val="26"/>
                  <w:rtl/>
                </w:rPr>
                <w:t>ש</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340" w:rsidRDefault="0016134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51C7"/>
    <w:multiLevelType w:val="hybridMultilevel"/>
    <w:tmpl w:val="92AA0D54"/>
    <w:lvl w:ilvl="0" w:tplc="CF8CD090">
      <w:start w:val="1"/>
      <w:numFmt w:val="hebrew1"/>
      <w:lvlText w:val="%1."/>
      <w:lvlJc w:val="center"/>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B363633"/>
    <w:multiLevelType w:val="hybridMultilevel"/>
    <w:tmpl w:val="DD8C0334"/>
    <w:lvl w:ilvl="0" w:tplc="CD361070">
      <w:start w:val="1"/>
      <w:numFmt w:val="hebrew1"/>
      <w:lvlText w:val="%1."/>
      <w:lvlJc w:val="left"/>
      <w:pPr>
        <w:ind w:left="720" w:hanging="36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97D0E78"/>
    <w:multiLevelType w:val="hybridMultilevel"/>
    <w:tmpl w:val="3934FF8E"/>
    <w:lvl w:ilvl="0" w:tplc="90EAECBE">
      <w:start w:val="1"/>
      <w:numFmt w:val="decimal"/>
      <w:lvlText w:val="%1."/>
      <w:lvlJc w:val="left"/>
      <w:pPr>
        <w:ind w:left="-265" w:hanging="360"/>
      </w:pPr>
      <w:rPr>
        <w:rFonts w:ascii="David" w:hAnsi="David" w:cs="David" w:hint="default"/>
        <w:b w:val="0"/>
        <w:bCs w:val="0"/>
        <w:color w:val="auto"/>
        <w:sz w:val="24"/>
        <w:szCs w:val="24"/>
      </w:rPr>
    </w:lvl>
    <w:lvl w:ilvl="1" w:tplc="04090019">
      <w:start w:val="1"/>
      <w:numFmt w:val="lowerLetter"/>
      <w:lvlText w:val="%2."/>
      <w:lvlJc w:val="left"/>
      <w:pPr>
        <w:ind w:left="455" w:hanging="360"/>
      </w:pPr>
    </w:lvl>
    <w:lvl w:ilvl="2" w:tplc="0409001B">
      <w:start w:val="1"/>
      <w:numFmt w:val="lowerRoman"/>
      <w:lvlText w:val="%3."/>
      <w:lvlJc w:val="right"/>
      <w:pPr>
        <w:ind w:left="1175" w:hanging="180"/>
      </w:pPr>
    </w:lvl>
    <w:lvl w:ilvl="3" w:tplc="0409000F">
      <w:start w:val="1"/>
      <w:numFmt w:val="decimal"/>
      <w:lvlText w:val="%4."/>
      <w:lvlJc w:val="left"/>
      <w:pPr>
        <w:ind w:left="1895" w:hanging="360"/>
      </w:pPr>
    </w:lvl>
    <w:lvl w:ilvl="4" w:tplc="04090019">
      <w:start w:val="1"/>
      <w:numFmt w:val="lowerLetter"/>
      <w:lvlText w:val="%5."/>
      <w:lvlJc w:val="left"/>
      <w:pPr>
        <w:ind w:left="2615" w:hanging="360"/>
      </w:pPr>
    </w:lvl>
    <w:lvl w:ilvl="5" w:tplc="0409001B">
      <w:start w:val="1"/>
      <w:numFmt w:val="lowerRoman"/>
      <w:lvlText w:val="%6."/>
      <w:lvlJc w:val="right"/>
      <w:pPr>
        <w:ind w:left="3335" w:hanging="180"/>
      </w:pPr>
    </w:lvl>
    <w:lvl w:ilvl="6" w:tplc="0409000F">
      <w:start w:val="1"/>
      <w:numFmt w:val="decimal"/>
      <w:lvlText w:val="%7."/>
      <w:lvlJc w:val="left"/>
      <w:pPr>
        <w:ind w:left="4055" w:hanging="360"/>
      </w:pPr>
    </w:lvl>
    <w:lvl w:ilvl="7" w:tplc="04090019">
      <w:start w:val="1"/>
      <w:numFmt w:val="lowerLetter"/>
      <w:lvlText w:val="%8."/>
      <w:lvlJc w:val="left"/>
      <w:pPr>
        <w:ind w:left="4775" w:hanging="360"/>
      </w:pPr>
    </w:lvl>
    <w:lvl w:ilvl="8" w:tplc="0409001B">
      <w:start w:val="1"/>
      <w:numFmt w:val="lowerRoman"/>
      <w:lvlText w:val="%9."/>
      <w:lvlJc w:val="right"/>
      <w:pPr>
        <w:ind w:left="5495"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24874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248745&amp;lt;/CaseID&amp;gt;_x000d__x000a_        &amp;lt;CaseMonth&amp;gt;4&amp;lt;/CaseMonth&amp;gt;_x000d__x000a_        &amp;lt;CaseYear&amp;gt;2021&amp;lt;/CaseYear&amp;gt;_x000d__x000a_        &amp;lt;CaseNumber&amp;gt;26447&amp;lt;/CaseNumber&amp;gt;_x000d__x000a_        &amp;lt;NumeratorGroupID&amp;gt;1&amp;lt;/NumeratorGroupID&amp;gt;_x000d__x000a_        &amp;lt;CaseName&amp;gt;זלצר נ&amp;#39; בן שטרית&amp;lt;/CaseName&amp;gt;_x000d__x000a_        &amp;lt;CourtID&amp;gt;25&amp;lt;/CourtID&amp;gt;_x000d__x000a_        &amp;lt;CaseTypeID&amp;gt;10262&amp;lt;/CaseTypeID&amp;gt;_x000d__x000a_        &amp;lt;CaseInterestID&amp;gt;10118&amp;lt;/CaseInterestID&amp;gt;_x000d__x000a_        &amp;lt;CaseJudgeName&amp;gt;שירי היי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6447-04-21&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2-15T11:00:00+02:00&amp;lt;/CasePreviousSessionDate&amp;gt;_x000d__x000a_        &amp;lt;CaseNextDeterminingTask&amp;gt;152&amp;lt;/CaseNextDeterminingTask&amp;gt;_x000d__x000a_        &amp;lt;TemporaryAidStatus /&amp;gt;_x000d__x000a_        &amp;lt;CaseOpenDate&amp;gt;2021-04-13T09:20: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שירי&amp;lt;/CaseJudgeFirstName&amp;gt;_x000d__x000a_        &amp;lt;CaseJudgeLastName&amp;gt;היימן&amp;lt;/CaseJudgeLastName&amp;gt;_x000d__x000a_        &amp;lt;JudicalPersonID&amp;gt;058748633@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amp;gt;תיק מוצגים הוגש ידני 15.03.23&amp;lt;/CaseDesc&amp;gt;_x000d__x000a_        &amp;lt;isExistMinorSide&amp;gt;false&amp;lt;/isExistMinorSide&amp;gt;_x000d__x000a_        &amp;lt;isExistMinorWitness&amp;gt;false&amp;lt;/isExistMinorWitness&amp;gt;_x000d__x000a_        &amp;lt;CasePreviousSessionTypeID&amp;gt;2&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248745&amp;lt;/CaseID&amp;gt;_x000d__x000a_        &amp;lt;CaseMonth&amp;gt;4&amp;lt;/CaseMonth&amp;gt;_x000d__x000a_        &amp;lt;CaseYear&amp;gt;2021&amp;lt;/CaseYear&amp;gt;_x000d__x000a_        &amp;lt;CaseNumber&amp;gt;26447&amp;lt;/CaseNumber&amp;gt;_x000d__x000a_        &amp;lt;NumeratorGroupID&amp;gt;1&amp;lt;/NumeratorGroupID&amp;gt;_x000d__x000a_        &amp;lt;CaseName&amp;gt;זלצר נ&amp;#39; בן שטרית&amp;lt;/CaseName&amp;gt;_x000d__x000a_        &amp;lt;CourtID&amp;gt;25&amp;lt;/CourtID&amp;gt;_x000d__x000a_        &amp;lt;CaseTypeID&amp;gt;10262&amp;lt;/CaseTypeID&amp;gt;_x000d__x000a_        &amp;lt;CaseInterestID&amp;gt;10118&amp;lt;/CaseInterestID&amp;gt;_x000d__x000a_        &amp;lt;CaseJudgeName&amp;gt;שירי היי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6447-04-21&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CaseNextDeterminingTask&amp;gt;152&amp;lt;/CaseNextDeterminingTask&amp;gt;_x000d__x000a_        &amp;lt;CaseOpenDate&amp;gt;2021-04-13T09:20: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שירי&amp;lt;/CaseJudgeFirstName&amp;gt;_x000d__x000a_        &amp;lt;CaseJudgeLastName&amp;gt;היימן&amp;lt;/CaseJudgeLastName&amp;gt;_x000d__x000a_        &amp;lt;JudicalPersonID&amp;gt;058748633@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amp;gt;תיק מוצגים הוגש ידני 15.03.23&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9-01T18:13:51.4426547+03:00&amp;lt;/DecisionStatusChangeDate&amp;gt;_x000d__x000a_        &amp;lt;DecisionSignatureDate&amp;gt;2024-09-01T18:13:51.4426547+03:00&amp;lt;/DecisionSignatureDate&amp;gt;_x000d__x000a_        &amp;lt;DecisionSignatureUserID&amp;gt;058748633@GOV.IL&amp;lt;/DecisionSignatureUserID&amp;gt;_x000d__x000a_        &amp;lt;DecisionCreateDate&amp;gt;2024-09-01T18:13:51.4426547+03:00&amp;lt;/DecisionCreateDate&amp;gt;_x000d__x000a_        &amp;lt;DecisionChangeDate&amp;gt;2024-09-01T18:13:51.4426547+03:00&amp;lt;/DecisionChangeDate&amp;gt;_x000d__x000a_        &amp;lt;DecisionChangeUserID&amp;gt;05874863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74863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8748633@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3&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8248745&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18"/>
    <w:docVar w:name="NGCS.TemplateCaseTypeID" w:val="10262"/>
    <w:docVar w:name="NGCS.TemplateCategoryID" w:val="80"/>
    <w:docVar w:name="NGCS.TemplateCourtID" w:val="25"/>
    <w:docVar w:name="NGCS.TemplateProceedingID" w:val="3"/>
    <w:docVar w:name="SelectedDocumentID" w:val="346562097"/>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D4A02"/>
    <w:rsid w:val="001072A9"/>
    <w:rsid w:val="00121F97"/>
    <w:rsid w:val="001277D7"/>
    <w:rsid w:val="00132017"/>
    <w:rsid w:val="0014234E"/>
    <w:rsid w:val="00145A87"/>
    <w:rsid w:val="00161340"/>
    <w:rsid w:val="001C4003"/>
    <w:rsid w:val="001F5474"/>
    <w:rsid w:val="002352F7"/>
    <w:rsid w:val="00251C32"/>
    <w:rsid w:val="0025772F"/>
    <w:rsid w:val="0027277D"/>
    <w:rsid w:val="00381D3A"/>
    <w:rsid w:val="003823DA"/>
    <w:rsid w:val="0043595F"/>
    <w:rsid w:val="0047645A"/>
    <w:rsid w:val="004D49A3"/>
    <w:rsid w:val="004D50AC"/>
    <w:rsid w:val="004E6E3C"/>
    <w:rsid w:val="005124F1"/>
    <w:rsid w:val="00521CE5"/>
    <w:rsid w:val="00530BAD"/>
    <w:rsid w:val="00541598"/>
    <w:rsid w:val="00547DB7"/>
    <w:rsid w:val="00567324"/>
    <w:rsid w:val="005B0F49"/>
    <w:rsid w:val="005C7EC6"/>
    <w:rsid w:val="005D4BDB"/>
    <w:rsid w:val="00622BAA"/>
    <w:rsid w:val="00625C89"/>
    <w:rsid w:val="00633C4F"/>
    <w:rsid w:val="00654C65"/>
    <w:rsid w:val="00671BD5"/>
    <w:rsid w:val="006805C1"/>
    <w:rsid w:val="006816EC"/>
    <w:rsid w:val="00694556"/>
    <w:rsid w:val="006E1A53"/>
    <w:rsid w:val="007056AA"/>
    <w:rsid w:val="00744F41"/>
    <w:rsid w:val="0078134F"/>
    <w:rsid w:val="007A24FE"/>
    <w:rsid w:val="007A35AA"/>
    <w:rsid w:val="007B61A4"/>
    <w:rsid w:val="007F1048"/>
    <w:rsid w:val="00820005"/>
    <w:rsid w:val="00846D27"/>
    <w:rsid w:val="008610A7"/>
    <w:rsid w:val="008E1332"/>
    <w:rsid w:val="00903896"/>
    <w:rsid w:val="00927813"/>
    <w:rsid w:val="00932054"/>
    <w:rsid w:val="00944D13"/>
    <w:rsid w:val="00957C90"/>
    <w:rsid w:val="009C358E"/>
    <w:rsid w:val="009E0263"/>
    <w:rsid w:val="00A267CF"/>
    <w:rsid w:val="00A43458"/>
    <w:rsid w:val="00AC4E19"/>
    <w:rsid w:val="00AD67F1"/>
    <w:rsid w:val="00AF1ED6"/>
    <w:rsid w:val="00B32C61"/>
    <w:rsid w:val="00B368FE"/>
    <w:rsid w:val="00B80CBD"/>
    <w:rsid w:val="00BC3369"/>
    <w:rsid w:val="00BE5A81"/>
    <w:rsid w:val="00BF77EE"/>
    <w:rsid w:val="00C32E0F"/>
    <w:rsid w:val="00C42BF9"/>
    <w:rsid w:val="00C462F8"/>
    <w:rsid w:val="00C83E56"/>
    <w:rsid w:val="00CC63CE"/>
    <w:rsid w:val="00D319B3"/>
    <w:rsid w:val="00D36A71"/>
    <w:rsid w:val="00D47743"/>
    <w:rsid w:val="00D53924"/>
    <w:rsid w:val="00D60849"/>
    <w:rsid w:val="00D96480"/>
    <w:rsid w:val="00D96D8C"/>
    <w:rsid w:val="00DA755B"/>
    <w:rsid w:val="00DD337E"/>
    <w:rsid w:val="00E00B6F"/>
    <w:rsid w:val="00E20A61"/>
    <w:rsid w:val="00E54642"/>
    <w:rsid w:val="00E97908"/>
    <w:rsid w:val="00EA5E21"/>
    <w:rsid w:val="00EF3ED0"/>
    <w:rsid w:val="00F03ECB"/>
    <w:rsid w:val="00F17E56"/>
    <w:rsid w:val="00FF57D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E20A61"/>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David">
    <w:name w:val="סגנון (עברית ושפות אחרות) David מיושר לשני הצדדים מרווח בין שורות..."/>
    <w:basedOn w:val="a"/>
    <w:rsid w:val="00E20A61"/>
    <w:pPr>
      <w:spacing w:line="360" w:lineRule="auto"/>
      <w:jc w:val="both"/>
    </w:pPr>
    <w:rPr>
      <w:noProof w:val="0"/>
    </w:rPr>
  </w:style>
  <w:style w:type="character" w:customStyle="1" w:styleId="normal-h1-h1">
    <w:name w:val="normal-h1-h1"/>
    <w:uiPriority w:val="99"/>
    <w:rsid w:val="00E20A61"/>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23081388">
      <w:bodyDiv w:val="1"/>
      <w:marLeft w:val="0"/>
      <w:marRight w:val="0"/>
      <w:marTop w:val="0"/>
      <w:marBottom w:val="0"/>
      <w:divBdr>
        <w:top w:val="none" w:sz="0" w:space="0" w:color="auto"/>
        <w:left w:val="none" w:sz="0" w:space="0" w:color="auto"/>
        <w:bottom w:val="none" w:sz="0" w:space="0" w:color="auto"/>
        <w:right w:val="none" w:sz="0" w:space="0" w:color="auto"/>
      </w:divBdr>
    </w:div>
    <w:div w:id="208648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BD4F04" w:rsidP="00BD4F04">
          <w:pPr>
            <w:pStyle w:val="D650C3ADC6E34C929EE3D2B6C6EAD8DA4"/>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BD4F04" w:rsidP="00BD4F04">
          <w:pPr>
            <w:pStyle w:val="188595C706B84060A65FC27D8AEC282C4"/>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67683B"/>
    <w:rsid w:val="008A4E7B"/>
    <w:rsid w:val="0090233C"/>
    <w:rsid w:val="00B40AEB"/>
    <w:rsid w:val="00B65812"/>
    <w:rsid w:val="00BD4F04"/>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D4F04"/>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8A4E7B"/>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8A4E7B"/>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8A4E7B"/>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8A4E7B"/>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8A4E7B"/>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8A4E7B"/>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8A4E7B"/>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A4E7B"/>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A4E7B"/>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A4E7B"/>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A4E7B"/>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A4E7B"/>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A4E7B"/>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A4E7B"/>
    <w:pPr>
      <w:bidi/>
      <w:spacing w:after="0" w:line="240" w:lineRule="auto"/>
    </w:pPr>
    <w:rPr>
      <w:rFonts w:ascii="Times New Roman" w:eastAsia="Times New Roman" w:hAnsi="Times New Roman" w:cs="David"/>
      <w:noProof/>
      <w:sz w:val="24"/>
      <w:szCs w:val="24"/>
    </w:rPr>
  </w:style>
  <w:style w:type="paragraph" w:customStyle="1" w:styleId="D650C3ADC6E34C929EE3D2B6C6EAD8DA3">
    <w:name w:val="D650C3ADC6E34C929EE3D2B6C6EAD8DA3"/>
    <w:rsid w:val="00BD4F04"/>
    <w:pPr>
      <w:bidi/>
      <w:spacing w:after="0" w:line="240" w:lineRule="auto"/>
    </w:pPr>
    <w:rPr>
      <w:rFonts w:ascii="Times New Roman" w:eastAsia="Times New Roman" w:hAnsi="Times New Roman" w:cs="David"/>
      <w:noProof/>
      <w:sz w:val="24"/>
      <w:szCs w:val="24"/>
    </w:rPr>
  </w:style>
  <w:style w:type="paragraph" w:customStyle="1" w:styleId="0F98BC5BD65F4E3D9CB241A0552B31093">
    <w:name w:val="0F98BC5BD65F4E3D9CB241A0552B31093"/>
    <w:rsid w:val="00BD4F04"/>
    <w:pPr>
      <w:bidi/>
      <w:spacing w:after="0" w:line="240" w:lineRule="auto"/>
    </w:pPr>
    <w:rPr>
      <w:rFonts w:ascii="Times New Roman" w:eastAsia="Times New Roman" w:hAnsi="Times New Roman" w:cs="David"/>
      <w:noProof/>
      <w:sz w:val="24"/>
      <w:szCs w:val="24"/>
    </w:rPr>
  </w:style>
  <w:style w:type="paragraph" w:customStyle="1" w:styleId="188595C706B84060A65FC27D8AEC282C3">
    <w:name w:val="188595C706B84060A65FC27D8AEC282C3"/>
    <w:rsid w:val="00BD4F04"/>
    <w:pPr>
      <w:bidi/>
      <w:spacing w:after="0" w:line="240" w:lineRule="auto"/>
    </w:pPr>
    <w:rPr>
      <w:rFonts w:ascii="Times New Roman" w:eastAsia="Times New Roman" w:hAnsi="Times New Roman" w:cs="David"/>
      <w:noProof/>
      <w:sz w:val="24"/>
      <w:szCs w:val="24"/>
    </w:rPr>
  </w:style>
  <w:style w:type="paragraph" w:customStyle="1" w:styleId="4C0CD05467694806A8B4ED31ED85F2703">
    <w:name w:val="4C0CD05467694806A8B4ED31ED85F2703"/>
    <w:rsid w:val="00BD4F04"/>
    <w:pPr>
      <w:bidi/>
      <w:spacing w:after="0" w:line="240" w:lineRule="auto"/>
    </w:pPr>
    <w:rPr>
      <w:rFonts w:ascii="Times New Roman" w:eastAsia="Times New Roman" w:hAnsi="Times New Roman" w:cs="David"/>
      <w:noProof/>
      <w:sz w:val="24"/>
      <w:szCs w:val="24"/>
    </w:rPr>
  </w:style>
  <w:style w:type="paragraph" w:customStyle="1" w:styleId="F543BD6017094ECA8A197FD31D42F9F05">
    <w:name w:val="F543BD6017094ECA8A197FD31D42F9F05"/>
    <w:rsid w:val="00BD4F04"/>
    <w:pPr>
      <w:bidi/>
      <w:spacing w:after="0" w:line="240" w:lineRule="auto"/>
    </w:pPr>
    <w:rPr>
      <w:rFonts w:ascii="Times New Roman" w:eastAsia="Times New Roman" w:hAnsi="Times New Roman" w:cs="David"/>
      <w:noProof/>
      <w:sz w:val="24"/>
      <w:szCs w:val="24"/>
    </w:rPr>
  </w:style>
  <w:style w:type="paragraph" w:customStyle="1" w:styleId="43830518B23F43CE95EF1FDBFC3F7B6B5">
    <w:name w:val="43830518B23F43CE95EF1FDBFC3F7B6B5"/>
    <w:rsid w:val="00BD4F04"/>
    <w:pPr>
      <w:bidi/>
      <w:spacing w:after="0" w:line="240" w:lineRule="auto"/>
    </w:pPr>
    <w:rPr>
      <w:rFonts w:ascii="Times New Roman" w:eastAsia="Times New Roman" w:hAnsi="Times New Roman" w:cs="David"/>
      <w:noProof/>
      <w:sz w:val="24"/>
      <w:szCs w:val="24"/>
    </w:rPr>
  </w:style>
  <w:style w:type="paragraph" w:customStyle="1" w:styleId="D128F3650E61473296914EF9E15A250B5">
    <w:name w:val="D128F3650E61473296914EF9E15A250B5"/>
    <w:rsid w:val="00BD4F04"/>
    <w:pPr>
      <w:bidi/>
      <w:spacing w:after="0" w:line="240" w:lineRule="auto"/>
    </w:pPr>
    <w:rPr>
      <w:rFonts w:ascii="Times New Roman" w:eastAsia="Times New Roman" w:hAnsi="Times New Roman" w:cs="David"/>
      <w:noProof/>
      <w:sz w:val="24"/>
      <w:szCs w:val="24"/>
    </w:rPr>
  </w:style>
  <w:style w:type="paragraph" w:customStyle="1" w:styleId="D650C3ADC6E34C929EE3D2B6C6EAD8DA4">
    <w:name w:val="D650C3ADC6E34C929EE3D2B6C6EAD8DA4"/>
    <w:rsid w:val="00BD4F04"/>
    <w:pPr>
      <w:bidi/>
      <w:spacing w:after="0" w:line="240" w:lineRule="auto"/>
    </w:pPr>
    <w:rPr>
      <w:rFonts w:ascii="Times New Roman" w:eastAsia="Times New Roman" w:hAnsi="Times New Roman" w:cs="David"/>
      <w:noProof/>
      <w:sz w:val="24"/>
      <w:szCs w:val="24"/>
    </w:rPr>
  </w:style>
  <w:style w:type="paragraph" w:customStyle="1" w:styleId="0F98BC5BD65F4E3D9CB241A0552B31094">
    <w:name w:val="0F98BC5BD65F4E3D9CB241A0552B31094"/>
    <w:rsid w:val="00BD4F04"/>
    <w:pPr>
      <w:bidi/>
      <w:spacing w:after="0" w:line="240" w:lineRule="auto"/>
    </w:pPr>
    <w:rPr>
      <w:rFonts w:ascii="Times New Roman" w:eastAsia="Times New Roman" w:hAnsi="Times New Roman" w:cs="David"/>
      <w:noProof/>
      <w:sz w:val="24"/>
      <w:szCs w:val="24"/>
    </w:rPr>
  </w:style>
  <w:style w:type="paragraph" w:customStyle="1" w:styleId="188595C706B84060A65FC27D8AEC282C4">
    <w:name w:val="188595C706B84060A65FC27D8AEC282C4"/>
    <w:rsid w:val="00BD4F04"/>
    <w:pPr>
      <w:bidi/>
      <w:spacing w:after="0" w:line="240" w:lineRule="auto"/>
    </w:pPr>
    <w:rPr>
      <w:rFonts w:ascii="Times New Roman" w:eastAsia="Times New Roman" w:hAnsi="Times New Roman" w:cs="David"/>
      <w:noProof/>
      <w:sz w:val="24"/>
      <w:szCs w:val="24"/>
    </w:rPr>
  </w:style>
  <w:style w:type="paragraph" w:customStyle="1" w:styleId="4C0CD05467694806A8B4ED31ED85F2704">
    <w:name w:val="4C0CD05467694806A8B4ED31ED85F2704"/>
    <w:rsid w:val="00BD4F04"/>
    <w:pPr>
      <w:bidi/>
      <w:spacing w:after="0" w:line="240" w:lineRule="auto"/>
    </w:pPr>
    <w:rPr>
      <w:rFonts w:ascii="Times New Roman" w:eastAsia="Times New Roman" w:hAnsi="Times New Roman" w:cs="David"/>
      <w:noProof/>
      <w:sz w:val="24"/>
      <w:szCs w:val="24"/>
    </w:rPr>
  </w:style>
  <w:style w:type="paragraph" w:customStyle="1" w:styleId="F543BD6017094ECA8A197FD31D42F9F06">
    <w:name w:val="F543BD6017094ECA8A197FD31D42F9F06"/>
    <w:rsid w:val="00BD4F04"/>
    <w:pPr>
      <w:bidi/>
      <w:spacing w:after="0" w:line="240" w:lineRule="auto"/>
    </w:pPr>
    <w:rPr>
      <w:rFonts w:ascii="Times New Roman" w:eastAsia="Times New Roman" w:hAnsi="Times New Roman" w:cs="David"/>
      <w:noProof/>
      <w:sz w:val="24"/>
      <w:szCs w:val="24"/>
    </w:rPr>
  </w:style>
  <w:style w:type="paragraph" w:customStyle="1" w:styleId="43830518B23F43CE95EF1FDBFC3F7B6B6">
    <w:name w:val="43830518B23F43CE95EF1FDBFC3F7B6B6"/>
    <w:rsid w:val="00BD4F04"/>
    <w:pPr>
      <w:bidi/>
      <w:spacing w:after="0" w:line="240" w:lineRule="auto"/>
    </w:pPr>
    <w:rPr>
      <w:rFonts w:ascii="Times New Roman" w:eastAsia="Times New Roman" w:hAnsi="Times New Roman" w:cs="David"/>
      <w:noProof/>
      <w:sz w:val="24"/>
      <w:szCs w:val="24"/>
    </w:rPr>
  </w:style>
  <w:style w:type="paragraph" w:customStyle="1" w:styleId="D128F3650E61473296914EF9E15A250B6">
    <w:name w:val="D128F3650E61473296914EF9E15A250B6"/>
    <w:rsid w:val="00BD4F04"/>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78248745</CaseID>
    <CaseJudicialPersonPresentationDS>
      <CaseJudicalPersonActive>
        <CaseID>78248745</CaseID>
        <JudicialPersonID>058748633@GOV.IL</JudicialPersonID>
        <JudicialPersonTypeID>1</JudicialPersonTypeID>
        <JudicialTypeID>1</JudicialTypeID>
        <IsChairman>false</IsChairman>
        <TreatmentStartDate>2021-04-13T09:50:43.567+03:00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IsSubProceeding>FALSE</IsSubProceeding>
        <FullName>עופר בטאש</FullName>
        <FirstName>עופר</FirstName>
        <LastName>בטאש</LastName>
        <PartyPropertyName/>
        <AuthenticationTypeAndNumber>מ.ר. 28805</AuthenticationTypeAndNumber>
        <RepresentatedOrRepresentativesNames/>
        <RepresentatedOrRepresentativesCount>0</RepresentatedOrRepresentativesCount>
        <InvitedBy/>
        <CaseID>78248745</CaseID>
        <CaseJudicialPersonPresentationDS>
          <CaseJudicalPersonActive>
            <CaseID>78248745</CaseID>
            <JudicialPersonID>058748633@GOV.IL</JudicialPersonID>
            <JudicialPersonTypeID>1</JudicialPersonTypeID>
            <JudicialTypeID>1</JudicialTypeID>
            <IsChairman>false</IsChairman>
            <TreatmentStartDate>2021-04-13T09:50:43.567+03:00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225584786</CasePartyID>
        <PartyTypeID>2</PartyTypeID>
        <ActivityStatusID>1</ActivityStatusID>
        <LegalEntityID>403708</LegalEntityID>
        <CaseLegalEntityID>115050177</CaseLegalEntityID>
        <AuthenticationTypeID>4</AuthenticationTypeID>
        <AuthenticationTypeName>מ.ר.</AuthenticationTypeName>
        <LegalEntityNumber>28805</LegalEntityNumber>
        <IsMainPartyType>true</IsMainPartyType>
        <CaseDisplayIdentifier>26447-04-21</CaseDisplayIdentifier>
        <CaseTypeID>10262</CaseTypeID>
        <CaseTypeName>תביעה לאחר הסדר התדיינויות במשפחה (תלה"מ)</CaseTypeName>
        <CaseName>זלצר נ' בן שטרית</CaseName>
        <FullAddress>שאול המלך 78 בית שאן </FullAddress>
        <EmailAddress>batash.law@gmail.com</EmailAddress>
        <MotionID>0</MotionID>
        <CasePleaID>0</CasePleaID>
        <LinkedCaseID>0</LinkedCaseID>
        <PartyID>2</PartyID>
        <CasePartyCategoryID>2</CasePartyCategoryID>
        <LegalEntityAddressID>78159694</LegalEntityAddressID>
        <LegalEntityEmailAddressID>67942302</LegalEntityEmailAddressID>
        <PleaTypeID>4</PleaTypeID>
        <LawyerOfficeName>משרד עו"ד: עופר בטאש</LawyerOfficeName>
        <LawyerOfficeID>444352</LawyerOfficeID>
        <GroupPartyAlias/>
        <IsConverted>false</IsConverted>
        <LegalEntityNameID>24692</LegalEntityNameID>
        <RepresentatedNamesOfAssistant/>
        <LegalEntityTypeID>4</LegalEntityTypeID>
        <IsVerdictExists>false</IsVerdictExists>
        <IsAsirAzir>false</IsAsirAzir>
        <MainAndSecSpec/>
        <IsPublicationProhibited>false</IsPublicationProhibited>
        <PublicationProhibitedFullName>עופר בטאש</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יהושע רובין</FullName>
        <FirstName>יהושע</FirstName>
        <LastName>רובין</LastName>
        <PartyPropertyName/>
        <AuthenticationTypeAndNumber>מ.ר. 6657</AuthenticationTypeAndNumber>
        <RepresentatedOrRepresentativesNames>אוריאן בן שטרית</RepresentatedOrRepresentativesNames>
        <RepresentatedOrRepresentativesCount>1</RepresentatedOrRepresentativesCount>
        <InvitedBy/>
        <CaseID>78248745</CaseID>
        <CaseJudicialPersonPresentationDS>
          <CaseJudicalPersonActive>
            <CaseID>78248745</CaseID>
            <JudicialPersonID>058748633@GOV.IL</JudicialPersonID>
            <JudicialPersonTypeID>1</JudicialPersonTypeID>
            <JudicialTypeID>1</JudicialTypeID>
            <IsChairman>false</IsChairman>
            <TreatmentStartDate>2021-04-13T09:50:43.567+03:00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246457941</CasePartyID>
        <PartyTypeID>2</PartyTypeID>
        <ActivityStatusID>1</ActivityStatusID>
        <PartyAliasID>21</PartyAliasID>
        <PartyAliasName>בא כוח נתבעים</PartyAliasName>
        <LegalEntityID>383051</LegalEntityID>
        <CaseLegalEntityID>121500243</CaseLegalEntityID>
        <AuthenticationTypeID>4</AuthenticationTypeID>
        <AuthenticationTypeName>מ.ר.</AuthenticationTypeName>
        <LegalEntityNumber>6657</LegalEntityNumber>
        <IsMainPartyType>true</IsMainPartyType>
        <CaseDisplayIdentifier>26447-04-21</CaseDisplayIdentifier>
        <CaseTypeID>10262</CaseTypeID>
        <CaseTypeName>תביעה לאחר הסדר התדיינויות במשפחה (תלה"מ)</CaseTypeName>
        <CaseName>זלצר נ' בן שטרית</CaseName>
        <FullAddress>אורה 1 דירה 20 נוף הגליל </FullAddress>
        <EmailAddress>abc12345@bezeqint.net</EmailAddress>
        <MotionID>0</MotionID>
        <CasePleaID>0</CasePleaID>
        <FatherName xml:space="preserve">        </FatherName>
        <LinkedCaseID>0</LinkedCaseID>
        <PartyID>2</PartyID>
        <CasePartyCategoryID>2</CasePartyCategoryID>
        <LegalEntityAddressID>70751300</LegalEntityAddressID>
        <LegalEntityEmailAddressID>67840163</LegalEntityEmailAddressID>
        <PleaTypeID>4</PleaTypeID>
        <LawyerOfficeName>משרד עו"ד: יהושע רובין</LawyerOfficeName>
        <LawyerOfficeID>423695</LawyerOfficeID>
        <GroupPartyAlias/>
        <IsConverted>false</IsConverted>
        <LegalEntityNameID>16116788</LegalEntityNameID>
        <RepresentatedNamesOfAssistant/>
        <LegalEntityTypeID>4</LegalEntityTypeID>
        <IsVerdictExists>false</IsVerdictExists>
        <IsAsirAzir>false</IsAsirAzir>
        <MainAndSecSpec/>
        <IsPublicationProhibited>false</IsPublicationProhibited>
        <PublicationProhibitedFullName>יהושע רובין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זלצר אלכסנדרה</FullName>
        <FirstName>אלכסנדרה</FirstName>
        <LastName>זלצר</LastName>
        <PartyPropertyName/>
        <AuthenticationTypeAndNumber>ת"ז 307555029</AuthenticationTypeAndNumber>
        <RepresentatedOrRepresentativesNames>איתני אהרוני</RepresentatedOrRepresentativesNames>
        <RepresentatedOrRepresentativesCount>1</RepresentatedOrRepresentativesCount>
        <InvitedBy/>
        <CaseID>78248745</CaseID>
        <CaseJudicialPersonPresentationDS>
          <CaseJudicalPersonActive>
            <CaseID>78248745</CaseID>
            <JudicialPersonID>058748633@GOV.IL</JudicialPersonID>
            <JudicialPersonTypeID>1</JudicialPersonTypeID>
            <JudicialTypeID>1</JudicialTypeID>
            <IsChairman>false</IsChairman>
            <TreatmentStartDate>2021-04-13T09:50:43.567+03:00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225119349</CasePartyID>
        <PartyTypeID>1</PartyTypeID>
        <ActivityStatusID>1</ActivityStatusID>
        <PartyAliasID>1</PartyAliasID>
        <PartyAliasName>תובע</PartyAliasName>
        <OrdinalNumber>1</OrdinalNumber>
        <LegalEntityID>7611363</LegalEntityID>
        <CaseLegalEntityID>114909679</CaseLegalEntityID>
        <AuthenticationTypeID>1</AuthenticationTypeID>
        <AuthenticationTypeName>ת"ז</AuthenticationTypeName>
        <LegalEntityNumber>307555029</LegalEntityNumber>
        <IsMainPartyType>true</IsMainPartyType>
        <CaseDisplayIdentifier>26447-04-21</CaseDisplayIdentifier>
        <CaseTypeID>10262</CaseTypeID>
        <CaseTypeName>תביעה לאחר הסדר התדיינויות במשפחה (תלה"מ)</CaseTypeName>
        <CaseName>זלצר נ' בן שטרית</CaseName>
        <FullAddress>הרב בר אילן 11 קריית אתא </FullAddress>
        <MotionID>0</MotionID>
        <CasePleaID>0</CasePleaID>
        <FatherName>איגור</FatherName>
        <LinkedCaseID>0</LinkedCaseID>
        <PartyID>1</PartyID>
        <CasePartyCategoryID>2</CasePartyCategoryID>
        <LegalEntityAddressID>85063435</LegalEntityAddressID>
        <PleaTypeID>4</PleaTypeID>
        <GroupPartyAlias>תובעים</GroupPartyAlias>
        <IsConverted>false</IsConverted>
        <LegalEntityRegisteredNameID>9128259</LegalEntityRegisteredNameID>
        <LegalEntityNameID>91215781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זלצר אלכסנדרה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איתני אהרוני</FullName>
        <FirstName>איתני</FirstName>
        <LastName>אהרוני</LastName>
        <PartyPropertyName/>
        <AuthenticationTypeAndNumber>מ.ר. 35279</AuthenticationTypeAndNumber>
        <RepresentatedOrRepresentativesNames>זלצר אלכסנדרה</RepresentatedOrRepresentativesNames>
        <RepresentatedOrRepresentativesCount>1</RepresentatedOrRepresentativesCount>
        <InvitedBy/>
        <CaseID>78248745</CaseID>
        <CaseJudicialPersonPresentationDS>
          <CaseJudicalPersonActive>
            <CaseID>78248745</CaseID>
            <JudicialPersonID>058748633@GOV.IL</JudicialPersonID>
            <JudicialPersonTypeID>1</JudicialPersonTypeID>
            <JudicialTypeID>1</JudicialTypeID>
            <IsChairman>false</IsChairman>
            <TreatmentStartDate>2021-04-13T09:50:43.567+03:00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225119350</CasePartyID>
        <PartyTypeID>2</PartyTypeID>
        <ActivityStatusID>1</ActivityStatusID>
        <PartyAliasID>20</PartyAliasID>
        <PartyAliasName>בא כוח תובעים</PartyAliasName>
        <OrdinalNumber>1</OrdinalNumber>
        <LegalEntityID>407444</LegalEntityID>
        <CaseLegalEntityID>114909680</CaseLegalEntityID>
        <AuthenticationTypeID>4</AuthenticationTypeID>
        <AuthenticationTypeName>מ.ר.</AuthenticationTypeName>
        <LegalEntityNumber>35279</LegalEntityNumber>
        <IsMainPartyType>true</IsMainPartyType>
        <CaseDisplayIdentifier>26447-04-21</CaseDisplayIdentifier>
        <CaseTypeID>10262</CaseTypeID>
        <CaseTypeName>תביעה לאחר הסדר התדיינויות במשפחה (תלה"מ)</CaseTypeName>
        <CaseName>זלצר נ' בן שטרית</CaseName>
        <FullAddress>לבונטין 12 תל אביב -יפו </FullAddress>
        <MotionID>0</MotionID>
        <CasePleaID>0</CasePleaID>
        <LinkedCaseID>0</LinkedCaseID>
        <PartyID>1</PartyID>
        <CasePartyCategoryID>2</CasePartyCategoryID>
        <LegalEntityAddressID>79401282</LegalEntityAddressID>
        <PleaTypeID>4</PleaTypeID>
        <LawyerOfficeName>משרד עו"ד: איתני אהרוני</LawyerOfficeName>
        <LawyerOfficeID>448088</LawyerOfficeID>
        <GroupPartyAlias/>
        <IsConverted>false</IsConverted>
        <LegalEntityNameID>28428</LegalEntityNameID>
        <RepresentatedNamesOfAssistant/>
        <LegalEntityTypeID>4</LegalEntityTypeID>
        <IsVerdictExists>false</IsVerdictExists>
        <IsAsirAzir>false</IsAsirAzir>
        <MainAndSecSpec/>
        <IsPublicationProhibited>false</IsPublicationProhibited>
        <PublicationProhibitedFullName>איתני אהרוני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אוריאן בן שטרית</FullName>
        <FirstName>אוריאן</FirstName>
        <LastName>בן שטרית</LastName>
        <PartyPropertyName/>
        <AuthenticationTypeAndNumber>ת"ז 200861177</AuthenticationTypeAndNumber>
        <RepresentatedOrRepresentativesNames>יהושע רובין</RepresentatedOrRepresentativesNames>
        <RepresentatedOrRepresentativesCount>1</RepresentatedOrRepresentativesCount>
        <InvitedBy/>
        <CaseID>78248745</CaseID>
        <CaseJudicialPersonPresentationDS>
          <CaseJudicalPersonActive>
            <CaseID>78248745</CaseID>
            <JudicialPersonID>058748633@GOV.IL</JudicialPersonID>
            <JudicialPersonTypeID>1</JudicialPersonTypeID>
            <JudicialTypeID>1</JudicialTypeID>
            <IsChairman>false</IsChairman>
            <TreatmentStartDate>2021-04-13T09:50:43.567+03:00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225119351</CasePartyID>
        <PartyTypeID>1</PartyTypeID>
        <ActivityStatusID>1</ActivityStatusID>
        <PartyAliasID>2</PartyAliasID>
        <PartyAliasName>נתבע</PartyAliasName>
        <OrdinalNumber>1</OrdinalNumber>
        <LegalEntityID>79081357</LegalEntityID>
        <CaseLegalEntityID>114909681</CaseLegalEntityID>
        <AuthenticationTypeID>1</AuthenticationTypeID>
        <AuthenticationTypeName>ת"ז</AuthenticationTypeName>
        <LegalEntityNumber>200861177</LegalEntityNumber>
        <IsMainPartyType>true</IsMainPartyType>
        <CaseDisplayIdentifier>26447-04-21</CaseDisplayIdentifier>
        <CaseTypeID>10262</CaseTypeID>
        <CaseTypeName>תביעה לאחר הסדר התדיינויות במשפחה (תלה"מ)</CaseTypeName>
        <CaseName>זלצר נ' בן שטרית</CaseName>
        <FullAddress/>
        <MotionID>0</MotionID>
        <CasePleaID>0</CasePleaID>
        <FatherName>מאיר מכלוף</FatherName>
        <LinkedCaseID>0</LinkedCaseID>
        <PartyID>2</PartyID>
        <CasePartyCategoryID>2</CasePartyCategoryID>
        <PleaTypeID>4</PleaTypeID>
        <GroupPartyAlias>נתבעים</GroupPartyAlias>
        <IsConverted>false</IsConverted>
        <LegalEntityRegisteredNameID>9181976</LegalEntityRegisteredNameID>
        <LegalEntityNameID>91215782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אוריאן בן שטרית</PublicationProhibitedFullName>
      </CaseParties>
    </CasePartiesSelectionDS>
    <DecisionName>פסק דין  שניתנה ע"י  שירי היימן</DecisionName>
    <CourtDisplayName>בית משפט לענייני משפחה בקריות</CourtDisplayName>
    <IsCaseJudgePanel>false</IsCaseJudgePanel>
    <DecisionSignatureDate>2024-09-01T18:13:51.4426547+03:00</DecisionSignatureDate>
    <OpenCaseDate>2021-04-13T09:20:00+03:00</OpenCaseDate>
    <CaseFeeSum>0.000</CaseFeeSum>
    <DecisionTypeID>2</DecisionTypeID>
    <DecisionSignatureUserName>שירי היימן</DecisionSignatureUserName>
    <DecisionSignatureDateHebrew>2024-09-01T18:13:51.4426547+03:00</DecisionSignatureDateHebrew>
    <DecisionWriterID>058748633@GOV.IL</DecisionWriterID>
    <CourtAddress>רח' דרך עכו 194, קריית ביאליק 27232</CourtAddress>
    <IsAutoTextInCaseExist>false</IsAutoTextInCaseExist>
    <DecisionSignatureRoleName>שופט</DecisionSignatureRoleName>
    <DecisionSignatureUserTitleName>שופטת, סגנית הנשיאה</DecisionSignatureUserTitleName>
    <CaseName>זלצר נ' בן שטרית</CaseName>
    <DecisionNumberInCase>23</DecisionNumberInCase>
  </dt_Decision>
  <dt_DecisionCase>
    <DecisionID>0</DecisionID>
    <CaseID>78248745</CaseID>
    <CaseJudicialPersonPresentationDS>
      <CaseJudicalPersonActive>
        <CaseID>78248745</CaseID>
        <JudicialPersonID>058748633@GOV.IL</JudicialPersonID>
        <JudicialPersonTypeID>1</JudicialPersonTypeID>
        <JudicialTypeID>1</JudicialTypeID>
        <IsChairman>false</IsChairman>
        <TreatmentStartDate>2021-04-13T09:50:43.567+03:00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IsSubProceeding>FALSE</IsSubProceeding>
        <FullName>עופר בטאש</FullName>
        <FirstName>עופר</FirstName>
        <LastName>בטאש</LastName>
        <PartyPropertyName/>
        <AuthenticationTypeAndNumber>מ.ר. 28805</AuthenticationTypeAndNumber>
        <RepresentatedOrRepresentativesNames/>
        <RepresentatedOrRepresentativesCount>0</RepresentatedOrRepresentativesCount>
        <InvitedBy/>
        <CaseID>78248745</CaseID>
        <CaseJudicialPersonPresentationDS>
          <CaseJudicalPersonActive>
            <CaseID>78248745</CaseID>
            <JudicialPersonID>058748633@GOV.IL</JudicialPersonID>
            <JudicialPersonTypeID>1</JudicialPersonTypeID>
            <JudicialTypeID>1</JudicialTypeID>
            <IsChairman>false</IsChairman>
            <TreatmentStartDate>2021-04-13T09:50:43.567+03:00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225584786</CasePartyID>
        <PartyTypeID>2</PartyTypeID>
        <ActivityStatusID>1</ActivityStatusID>
        <LegalEntityID>403708</LegalEntityID>
        <CaseLegalEntityID>115050177</CaseLegalEntityID>
        <AuthenticationTypeID>4</AuthenticationTypeID>
        <AuthenticationTypeName>מ.ר.</AuthenticationTypeName>
        <LegalEntityNumber>28805</LegalEntityNumber>
        <IsMainPartyType>true</IsMainPartyType>
        <CaseDisplayIdentifier>26447-04-21</CaseDisplayIdentifier>
        <CaseTypeID>10262</CaseTypeID>
        <CaseTypeName>תביעה לאחר הסדר התדיינויות במשפחה (תלה"מ)</CaseTypeName>
        <CaseName>זלצר נ' בן שטרית</CaseName>
        <FullAddress>שאול המלך 78 בית שאן </FullAddress>
        <EmailAddress>batash.law@gmail.com</EmailAddress>
        <MotionID>0</MotionID>
        <CasePleaID>0</CasePleaID>
        <LinkedCaseID>0</LinkedCaseID>
        <PartyID>2</PartyID>
        <CasePartyCategoryID>2</CasePartyCategoryID>
        <LegalEntityAddressID>78159694</LegalEntityAddressID>
        <LegalEntityEmailAddressID>67942302</LegalEntityEmailAddressID>
        <PleaTypeID>4</PleaTypeID>
        <LawyerOfficeName>משרד עו"ד: עופר בטאש</LawyerOfficeName>
        <LawyerOfficeID>444352</LawyerOfficeID>
        <GroupPartyAlias/>
        <IsConverted>false</IsConverted>
        <LegalEntityNameID>24692</LegalEntityNameID>
        <RepresentatedNamesOfAssistant/>
        <LegalEntityTypeID>4</LegalEntityTypeID>
        <IsVerdictExists>false</IsVerdictExists>
        <IsAsirAzir>false</IsAsirAzir>
        <MainAndSecSpec/>
        <IsPublicationProhibited>false</IsPublicationProhibited>
        <PublicationProhibitedFullName>עופר בטאש</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יהושע רובין</FullName>
        <FirstName>יהושע</FirstName>
        <LastName>רובין</LastName>
        <PartyPropertyName/>
        <AuthenticationTypeAndNumber>מ.ר. 6657</AuthenticationTypeAndNumber>
        <RepresentatedOrRepresentativesNames>אוריאן בן שטרית</RepresentatedOrRepresentativesNames>
        <RepresentatedOrRepresentativesCount>1</RepresentatedOrRepresentativesCount>
        <InvitedBy/>
        <CaseID>78248745</CaseID>
        <CaseJudicialPersonPresentationDS>
          <CaseJudicalPersonActive>
            <CaseID>78248745</CaseID>
            <JudicialPersonID>058748633@GOV.IL</JudicialPersonID>
            <JudicialPersonTypeID>1</JudicialPersonTypeID>
            <JudicialTypeID>1</JudicialTypeID>
            <IsChairman>false</IsChairman>
            <TreatmentStartDate>2021-04-13T09:50:43.567+03:00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246457941</CasePartyID>
        <PartyTypeID>2</PartyTypeID>
        <ActivityStatusID>1</ActivityStatusID>
        <PartyAliasID>21</PartyAliasID>
        <PartyAliasName>בא כוח נתבעים</PartyAliasName>
        <LegalEntityID>383051</LegalEntityID>
        <CaseLegalEntityID>121500243</CaseLegalEntityID>
        <AuthenticationTypeID>4</AuthenticationTypeID>
        <AuthenticationTypeName>מ.ר.</AuthenticationTypeName>
        <LegalEntityNumber>6657</LegalEntityNumber>
        <IsMainPartyType>true</IsMainPartyType>
        <CaseDisplayIdentifier>26447-04-21</CaseDisplayIdentifier>
        <CaseTypeID>10262</CaseTypeID>
        <CaseTypeName>תביעה לאחר הסדר התדיינויות במשפחה (תלה"מ)</CaseTypeName>
        <CaseName>זלצר נ' בן שטרית</CaseName>
        <FullAddress>אורה 1 דירה 20 נוף הגליל </FullAddress>
        <EmailAddress>abc12345@bezeqint.net</EmailAddress>
        <MotionID>0</MotionID>
        <CasePleaID>0</CasePleaID>
        <FatherName xml:space="preserve">        </FatherName>
        <LinkedCaseID>0</LinkedCaseID>
        <PartyID>2</PartyID>
        <CasePartyCategoryID>2</CasePartyCategoryID>
        <LegalEntityAddressID>70751300</LegalEntityAddressID>
        <LegalEntityEmailAddressID>67840163</LegalEntityEmailAddressID>
        <PleaTypeID>4</PleaTypeID>
        <LawyerOfficeName>משרד עו"ד: יהושע רובין</LawyerOfficeName>
        <LawyerOfficeID>423695</LawyerOfficeID>
        <GroupPartyAlias/>
        <IsConverted>false</IsConverted>
        <LegalEntityNameID>16116788</LegalEntityNameID>
        <RepresentatedNamesOfAssistant/>
        <LegalEntityTypeID>4</LegalEntityTypeID>
        <IsVerdictExists>false</IsVerdictExists>
        <IsAsirAzir>false</IsAsirAzir>
        <MainAndSecSpec/>
        <IsPublicationProhibited>false</IsPublicationProhibited>
        <PublicationProhibitedFullName>יהושע רובין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זלצר אלכסנדרה</FullName>
        <FirstName>אלכסנדרה</FirstName>
        <LastName>זלצר</LastName>
        <PartyPropertyName/>
        <AuthenticationTypeAndNumber>ת"ז 307555029</AuthenticationTypeAndNumber>
        <RepresentatedOrRepresentativesNames>איתני אהרוני</RepresentatedOrRepresentativesNames>
        <RepresentatedOrRepresentativesCount>1</RepresentatedOrRepresentativesCount>
        <InvitedBy/>
        <CaseID>78248745</CaseID>
        <CaseJudicialPersonPresentationDS>
          <CaseJudicalPersonActive>
            <CaseID>78248745</CaseID>
            <JudicialPersonID>058748633@GOV.IL</JudicialPersonID>
            <JudicialPersonTypeID>1</JudicialPersonTypeID>
            <JudicialTypeID>1</JudicialTypeID>
            <IsChairman>false</IsChairman>
            <TreatmentStartDate>2021-04-13T09:50:43.567+03:00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225119349</CasePartyID>
        <PartyTypeID>1</PartyTypeID>
        <ActivityStatusID>1</ActivityStatusID>
        <PartyAliasID>1</PartyAliasID>
        <PartyAliasName>תובע</PartyAliasName>
        <OrdinalNumber>1</OrdinalNumber>
        <LegalEntityID>7611363</LegalEntityID>
        <CaseLegalEntityID>114909679</CaseLegalEntityID>
        <AuthenticationTypeID>1</AuthenticationTypeID>
        <AuthenticationTypeName>ת"ז</AuthenticationTypeName>
        <LegalEntityNumber>307555029</LegalEntityNumber>
        <IsMainPartyType>true</IsMainPartyType>
        <CaseDisplayIdentifier>26447-04-21</CaseDisplayIdentifier>
        <CaseTypeID>10262</CaseTypeID>
        <CaseTypeName>תביעה לאחר הסדר התדיינויות במשפחה (תלה"מ)</CaseTypeName>
        <CaseName>זלצר נ' בן שטרית</CaseName>
        <FullAddress>הרב בר אילן 11 קריית אתא </FullAddress>
        <MotionID>0</MotionID>
        <CasePleaID>0</CasePleaID>
        <FatherName>איגור</FatherName>
        <LinkedCaseID>0</LinkedCaseID>
        <PartyID>1</PartyID>
        <CasePartyCategoryID>2</CasePartyCategoryID>
        <LegalEntityAddressID>85063435</LegalEntityAddressID>
        <PleaTypeID>4</PleaTypeID>
        <GroupPartyAlias>תובעים</GroupPartyAlias>
        <IsConverted>false</IsConverted>
        <LegalEntityRegisteredNameID>9128259</LegalEntityRegisteredNameID>
        <LegalEntityNameID>91215781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זלצר אלכסנדרה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איתני אהרוני</FullName>
        <FirstName>איתני</FirstName>
        <LastName>אהרוני</LastName>
        <PartyPropertyName/>
        <AuthenticationTypeAndNumber>מ.ר. 35279</AuthenticationTypeAndNumber>
        <RepresentatedOrRepresentativesNames>זלצר אלכסנדרה</RepresentatedOrRepresentativesNames>
        <RepresentatedOrRepresentativesCount>1</RepresentatedOrRepresentativesCount>
        <InvitedBy/>
        <CaseID>78248745</CaseID>
        <CaseJudicialPersonPresentationDS>
          <CaseJudicalPersonActive>
            <CaseID>78248745</CaseID>
            <JudicialPersonID>058748633@GOV.IL</JudicialPersonID>
            <JudicialPersonTypeID>1</JudicialPersonTypeID>
            <JudicialTypeID>1</JudicialTypeID>
            <IsChairman>false</IsChairman>
            <TreatmentStartDate>2021-04-13T09:50:43.567+03:00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225119350</CasePartyID>
        <PartyTypeID>2</PartyTypeID>
        <ActivityStatusID>1</ActivityStatusID>
        <PartyAliasID>20</PartyAliasID>
        <PartyAliasName>בא כוח תובעים</PartyAliasName>
        <OrdinalNumber>1</OrdinalNumber>
        <LegalEntityID>407444</LegalEntityID>
        <CaseLegalEntityID>114909680</CaseLegalEntityID>
        <AuthenticationTypeID>4</AuthenticationTypeID>
        <AuthenticationTypeName>מ.ר.</AuthenticationTypeName>
        <LegalEntityNumber>35279</LegalEntityNumber>
        <IsMainPartyType>true</IsMainPartyType>
        <CaseDisplayIdentifier>26447-04-21</CaseDisplayIdentifier>
        <CaseTypeID>10262</CaseTypeID>
        <CaseTypeName>תביעה לאחר הסדר התדיינויות במשפחה (תלה"מ)</CaseTypeName>
        <CaseName>זלצר נ' בן שטרית</CaseName>
        <FullAddress>לבונטין 12 תל אביב -יפו </FullAddress>
        <MotionID>0</MotionID>
        <CasePleaID>0</CasePleaID>
        <LinkedCaseID>0</LinkedCaseID>
        <PartyID>1</PartyID>
        <CasePartyCategoryID>2</CasePartyCategoryID>
        <LegalEntityAddressID>79401282</LegalEntityAddressID>
        <PleaTypeID>4</PleaTypeID>
        <LawyerOfficeName>משרד עו"ד: איתני אהרוני</LawyerOfficeName>
        <LawyerOfficeID>448088</LawyerOfficeID>
        <GroupPartyAlias/>
        <IsConverted>false</IsConverted>
        <LegalEntityNameID>28428</LegalEntityNameID>
        <RepresentatedNamesOfAssistant/>
        <LegalEntityTypeID>4</LegalEntityTypeID>
        <IsVerdictExists>false</IsVerdictExists>
        <IsAsirAzir>false</IsAsirAzir>
        <MainAndSecSpec/>
        <IsPublicationProhibited>false</IsPublicationProhibited>
        <PublicationProhibitedFullName>איתני אהרוני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אוריאן בן שטרית</FullName>
        <FirstName>אוריאן</FirstName>
        <LastName>בן שטרית</LastName>
        <PartyPropertyName/>
        <AuthenticationTypeAndNumber>ת"ז 200861177</AuthenticationTypeAndNumber>
        <RepresentatedOrRepresentativesNames>יהושע רובין</RepresentatedOrRepresentativesNames>
        <RepresentatedOrRepresentativesCount>1</RepresentatedOrRepresentativesCount>
        <InvitedBy/>
        <CaseID>78248745</CaseID>
        <CaseJudicialPersonPresentationDS>
          <CaseJudicalPersonActive>
            <CaseID>78248745</CaseID>
            <JudicialPersonID>058748633@GOV.IL</JudicialPersonID>
            <JudicialPersonTypeID>1</JudicialPersonTypeID>
            <JudicialTypeID>1</JudicialTypeID>
            <IsChairman>false</IsChairman>
            <TreatmentStartDate>2021-04-13T09:50:43.567+03:00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225119351</CasePartyID>
        <PartyTypeID>1</PartyTypeID>
        <ActivityStatusID>1</ActivityStatusID>
        <PartyAliasID>2</PartyAliasID>
        <PartyAliasName>נתבע</PartyAliasName>
        <OrdinalNumber>1</OrdinalNumber>
        <LegalEntityID>79081357</LegalEntityID>
        <CaseLegalEntityID>114909681</CaseLegalEntityID>
        <AuthenticationTypeID>1</AuthenticationTypeID>
        <AuthenticationTypeName>ת"ז</AuthenticationTypeName>
        <LegalEntityNumber>200861177</LegalEntityNumber>
        <IsMainPartyType>true</IsMainPartyType>
        <CaseDisplayIdentifier>26447-04-21</CaseDisplayIdentifier>
        <CaseTypeID>10262</CaseTypeID>
        <CaseTypeName>תביעה לאחר הסדר התדיינויות במשפחה (תלה"מ)</CaseTypeName>
        <CaseName>זלצר נ' בן שטרית</CaseName>
        <FullAddress/>
        <MotionID>0</MotionID>
        <CasePleaID>0</CasePleaID>
        <FatherName>מאיר מכלוף</FatherName>
        <LinkedCaseID>0</LinkedCaseID>
        <PartyID>2</PartyID>
        <CasePartyCategoryID>2</CasePartyCategoryID>
        <PleaTypeID>4</PleaTypeID>
        <GroupPartyAlias>נתבעים</GroupPartyAlias>
        <IsConverted>false</IsConverted>
        <LegalEntityRegisteredNameID>9181976</LegalEntityRegisteredNameID>
        <LegalEntityNameID>91215782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אוריאן בן שטרית</PublicationProhibitedFullName>
      </CaseParties>
    </CasePartiesSelectionDS>
    <CaseName>זלצר נ' בן שטרית</CaseName>
    <CaseDisplayIdentifier>26447-04-21</CaseDisplayIdentifier>
    <CaseInterestID>10118</CaseInterestID>
    <CaseTypeShortName>תלה"מ</CaseTypeShortName>
  </dt_DecisionCase>
  <dt_DecisionJudgePanel>
    <JudgeID>058748633@GOV.IL</JudgeID>
    <DisplayName>שירי היימן</DisplayName>
    <RoleName>שופט</RoleName>
    <UserTitleName>שופטת, סגנית הנשיאה</UserTitleName>
  </dt_DecisionJudgePanel>
  <dt_LegalEntityDetails>
    <Fax>04-6480498</Fax>
    <Phone>04-6060586</Phone>
    <PartyID>2</PartyID>
    <PartyTypeID>2</PartyTypeID>
    <DecisionID>0</DecisionID>
    <StreetName>שאול המלך 78</StreetName>
    <CityName>בית שאן</CityName>
    <FullName>עופר בטאש</FullName>
    <Email>batash.law@gmail.com</Email>
    <IsPublicationProhibited>false</IsPublicationProhibited>
  </dt_LegalEntityDetails>
  <dt_LegalEntityDetails>
    <Fax>04-6560188</Fax>
    <Phone>04-6571417</Phone>
    <PartyID>2</PartyID>
    <PartyTypeID>2</PartyTypeID>
    <DecisionID>0</DecisionID>
    <StreetName>אורה 1 דירה 20 </StreetName>
    <ZipCode>17000</ZipCode>
    <CityName>נוף הגליל</CityName>
    <FullName>יהושע רובין</FullName>
    <Email>abc12345@bezeqint.net</Email>
    <IsPublicationProhibited>false</IsPublicationProhibited>
  </dt_LegalEntityDetails>
  <dt_LegalEntityDetails>
    <PartyID>1</PartyID>
    <PartyTypeID>1</PartyTypeID>
    <DecisionID>0</DecisionID>
    <StreetName>הרב בר אילן 11</StreetName>
    <CityName>קריית אתא</CityName>
    <FullName>זלצר אלכסנדרה</FullName>
    <IsPublicationProhibited>false</IsPublicationProhibited>
  </dt_LegalEntityDetails>
  <dt_LegalEntityDetails>
    <Fax>03-6965198</Fax>
    <Phone>03-6965103</Phone>
    <PartyID>1</PartyID>
    <PartyTypeID>2</PartyTypeID>
    <DecisionID>0</DecisionID>
    <StreetName>לבונטין 12</StreetName>
    <ZipCode>6511201</ZipCode>
    <CityName>תל אביב -יפו</CityName>
    <FullName>איתני אהרוני</FullName>
    <Email>eitani@bezeqint.net</Email>
    <IsPublicationProhibited>false</IsPublicationProhibited>
  </dt_LegalEntityDetails>
  <dt_LegalEntityDetails>
    <PartyID>2</PartyID>
    <PartyTypeID>1</PartyTypeID>
    <DecisionID>0</DecisionID>
    <FullName>אוריאן בן שטרית</FullName>
    <IsPublicationProhibited>false</IsPublicationProhibited>
  </dt_LegalEntityDetails>
  <dt_CaseJudicalPersonActive>
    <CaseJudicalPerson>שופטת, סגנית הנשיאה שירי היימן</CaseJudicalPerson>
  </dt_CaseJudicalPersonActive>
  <dt_Sitting>
    <PreviousMeetingDate>2024-02-15T11:00:00+02:00</PreviousMeetingDate>
    <PreviousSittingTypeID>2</PreviousSittingTypeID>
    <PreviousMeetingDisplayName>שופטת, סגנית הנשיאה שירי היימן</PreviousMeetingDisplayName>
    <PreviousMeetingRoleName>שופט</PreviousMeetingRoleName>
    <PreviousMeetingUserTitleName>שופטת, סגנית הנשיאה</PreviousMeetingUserTitleName>
    <PreviousMeetingUserUPN>058748633@GOV.IL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95A04-45C6-4948-8E1F-2D7C85189C21}">
  <ds:schemaRefs/>
</ds:datastoreItem>
</file>

<file path=customXml/itemProps2.xml><?xml version="1.0" encoding="utf-8"?>
<ds:datastoreItem xmlns:ds="http://schemas.openxmlformats.org/officeDocument/2006/customXml" ds:itemID="{E6F137D1-1F7E-404D-85F2-28F5A88CE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2959</Words>
  <Characters>14795</Characters>
  <Application>Microsoft Office Word</Application>
  <DocSecurity>0</DocSecurity>
  <Lines>123</Lines>
  <Paragraphs>35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2024-09-10T06:48:00Z</dcterms:created>
  <dcterms:modified xsi:type="dcterms:W3CDTF">2024-09-10T06:48:00Z</dcterms:modified>
</cp:coreProperties>
</file>